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盐城市安源机械租赁有限公司</w:t>
      </w:r>
    </w:p>
    <w:p>
      <w:pPr>
        <w:snapToGrid w:val="0"/>
        <w:spacing w:line="6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6"/>
          <w:szCs w:val="36"/>
        </w:rPr>
        <w:t>“4.29”高处坠落死亡事故调查报告</w:t>
      </w:r>
    </w:p>
    <w:p>
      <w:pPr>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2021年4月29日9时30分左右，在临港科技创新城A0502地块项目工地，发生一起高处坠落事故，造成一人死亡。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w:t>
      </w:r>
      <w:r>
        <w:rPr>
          <w:rFonts w:hint="eastAsia" w:ascii="仿宋_GB2312" w:eastAsia="仿宋_GB2312"/>
          <w:sz w:val="30"/>
          <w:szCs w:val="30"/>
          <w:lang w:val="en-US" w:eastAsia="zh-CN"/>
        </w:rPr>
        <w:t>浦东新区建设和交通委员会，</w:t>
      </w:r>
      <w:r>
        <w:rPr>
          <w:rFonts w:hint="eastAsia" w:ascii="仿宋_GB2312" w:eastAsia="仿宋_GB2312"/>
          <w:sz w:val="30"/>
          <w:szCs w:val="30"/>
        </w:rPr>
        <w:t>南汇新城镇人民政府并邀请浦东新区监察委员会</w:t>
      </w:r>
      <w:r>
        <w:rPr>
          <w:rFonts w:hint="eastAsia" w:ascii="仿宋_GB2312" w:eastAsia="仿宋_GB2312"/>
          <w:sz w:val="30"/>
          <w:szCs w:val="30"/>
          <w:lang w:eastAsia="zh-CN"/>
        </w:rPr>
        <w:t>、</w:t>
      </w:r>
      <w:r>
        <w:rPr>
          <w:rFonts w:hint="eastAsia" w:ascii="仿宋_GB2312" w:eastAsia="仿宋_GB2312"/>
          <w:sz w:val="30"/>
          <w:szCs w:val="30"/>
          <w:lang w:val="en-US" w:eastAsia="zh-CN"/>
        </w:rPr>
        <w:t>临港新片区城市建设交通运输事务中心</w:t>
      </w:r>
      <w:r>
        <w:rPr>
          <w:rFonts w:hint="eastAsia" w:ascii="仿宋_GB2312" w:eastAsia="仿宋_GB2312"/>
          <w:sz w:val="30"/>
          <w:szCs w:val="30"/>
        </w:rPr>
        <w:t>组成调查组。调查组通过现场勘查、调查取证、综合分析等，查明了事故发生的原因，认定了事故的性质，提出了对有关责任人员的处理建议和防范措施。现将情况报告如下：</w:t>
      </w:r>
    </w:p>
    <w:p>
      <w:pPr>
        <w:adjustRightInd w:val="0"/>
        <w:snapToGrid w:val="0"/>
        <w:spacing w:line="600" w:lineRule="exact"/>
        <w:ind w:firstLine="643" w:firstLineChars="200"/>
        <w:jc w:val="left"/>
        <w:rPr>
          <w:rFonts w:ascii="黑体" w:eastAsia="黑体"/>
          <w:b/>
          <w:color w:val="000000"/>
          <w:sz w:val="32"/>
          <w:szCs w:val="32"/>
        </w:rPr>
      </w:pPr>
      <w:r>
        <w:rPr>
          <w:rFonts w:hint="eastAsia" w:ascii="黑体" w:eastAsia="黑体"/>
          <w:b/>
          <w:color w:val="000000"/>
          <w:sz w:val="32"/>
          <w:szCs w:val="32"/>
        </w:rPr>
        <w:t>一、基本情况</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（一）项目基本情况</w:t>
      </w:r>
    </w:p>
    <w:p>
      <w:pPr>
        <w:spacing w:line="600" w:lineRule="exact"/>
        <w:ind w:firstLine="600"/>
        <w:rPr>
          <w:rFonts w:ascii="仿宋_GB2312" w:eastAsia="仿宋_GB2312"/>
          <w:sz w:val="30"/>
          <w:szCs w:val="30"/>
        </w:rPr>
      </w:pPr>
      <w:r>
        <w:rPr>
          <w:rFonts w:hint="eastAsia" w:ascii="仿宋_GB2312" w:eastAsia="仿宋_GB2312"/>
          <w:sz w:val="30"/>
          <w:szCs w:val="30"/>
        </w:rPr>
        <w:t>临港科技创新城A0502地块项目，项目建设单位为：上海临港云慧经济发展有限公司（以下简称：云慧发展公司），项目总承包单位为：上海建工五建集团有限公司（以下简称：五建集团公司），项目塔吊维保单位为：盐城市安源机械租赁有限公司（以下简称：安源机械公司），项目塔吊机械分包单位为：射阳县广厦机械租赁有限公司（以下简称：射阳租赁公司），项目劳务单位为：上海杨龙劳务有限公司（以下简称：杨龙劳务公司），项目监理单位为：上海海龙工程技术发展有限公司（以下简称：海龙技术公司）。</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（二）相关单位情况</w:t>
      </w:r>
    </w:p>
    <w:p>
      <w:pPr>
        <w:widowControl/>
        <w:ind w:firstLine="600" w:firstLineChars="200"/>
        <w:rPr>
          <w:rFonts w:ascii="仿宋_GB2312" w:eastAsia="仿宋_GB2312"/>
          <w:sz w:val="30"/>
          <w:szCs w:val="30"/>
        </w:rPr>
      </w:pPr>
      <w:r>
        <w:rPr>
          <w:rFonts w:hint="eastAsia" w:ascii="仿宋_GB2312" w:eastAsia="仿宋_GB2312"/>
          <w:sz w:val="30"/>
          <w:szCs w:val="30"/>
        </w:rPr>
        <w:t>1.安源机械公司：成立于2014年07月09日;统一社会信用代码：91320924398271264X ;住所：射阳县海河镇六份居委会四组;法定代表人：陈钊;公司</w:t>
      </w:r>
      <w:r>
        <w:rPr>
          <w:rFonts w:hint="eastAsia" w:ascii="仿宋_GB2312" w:hAnsi="仿宋_GB2312" w:eastAsia="仿宋_GB2312" w:cs="仿宋_GB2312"/>
          <w:sz w:val="30"/>
          <w:szCs w:val="30"/>
        </w:rPr>
        <w:t>类型：有限责任该公司（自然人独资）;经营范围：建筑工程机械设备租赁、安装：钢材及其他建材、不锈钢制品、水性涂料（危化品除外）、五金产品(除电动三轮车)、劳动防护用品（国家有专项规定的除外）批发及零售等。</w:t>
      </w:r>
    </w:p>
    <w:p>
      <w:pPr>
        <w:widowControl/>
        <w:ind w:firstLine="600" w:firstLineChars="200"/>
        <w:rPr>
          <w:rFonts w:ascii="仿宋_GB2312" w:eastAsia="仿宋_GB2312"/>
          <w:sz w:val="30"/>
          <w:szCs w:val="30"/>
        </w:rPr>
      </w:pPr>
      <w:r>
        <w:rPr>
          <w:rFonts w:hint="eastAsia" w:ascii="仿宋_GB2312" w:eastAsia="仿宋_GB2312"/>
          <w:sz w:val="30"/>
          <w:szCs w:val="30"/>
        </w:rPr>
        <w:t>2.五建集团公司：成立于1995年9月29日;统一社会信用代码：9131011513230855XK ;住所：中国（上海）自由贸易试验区福山路33号5楼B座;法定代表人：刘巽全;公司</w:t>
      </w:r>
      <w:r>
        <w:rPr>
          <w:rFonts w:hint="eastAsia" w:ascii="仿宋_GB2312" w:hAnsi="仿宋_GB2312" w:eastAsia="仿宋_GB2312" w:cs="仿宋_GB2312"/>
          <w:sz w:val="30"/>
          <w:szCs w:val="30"/>
        </w:rPr>
        <w:t>类型：一人有限责任公司（法人独资）;经营范围：房屋、市政公用、公路建设工程施工，建筑装修装饰，地基与基础、桥梁建设，建筑幕墙，消防设施，机电安装设备、起重设备安装、钢结构等。</w:t>
      </w:r>
      <w:r>
        <w:rPr>
          <w:rFonts w:hint="eastAsia" w:ascii="仿宋_GB2312" w:eastAsia="仿宋_GB2312"/>
          <w:sz w:val="30"/>
          <w:szCs w:val="30"/>
        </w:rPr>
        <w:t>持有地基基础工程专业承包一级资质，证书编号为D231520517，安全生产许可证编号为</w:t>
      </w:r>
      <w:r>
        <w:rPr>
          <w:rFonts w:ascii="仿宋_GB2312" w:eastAsia="仿宋_GB2312"/>
          <w:sz w:val="30"/>
          <w:szCs w:val="30"/>
        </w:rPr>
        <w:t>（沪）JZ安许证字[2</w:t>
      </w:r>
      <w:r>
        <w:rPr>
          <w:rFonts w:hint="eastAsia" w:ascii="仿宋_GB2312" w:eastAsia="仿宋_GB2312"/>
          <w:sz w:val="30"/>
          <w:szCs w:val="30"/>
        </w:rPr>
        <w:t>008</w:t>
      </w:r>
      <w:r>
        <w:rPr>
          <w:rFonts w:ascii="仿宋_GB2312" w:eastAsia="仿宋_GB2312"/>
          <w:sz w:val="30"/>
          <w:szCs w:val="30"/>
        </w:rPr>
        <w:t>]</w:t>
      </w:r>
      <w:r>
        <w:rPr>
          <w:rFonts w:hint="eastAsia" w:ascii="仿宋_GB2312" w:eastAsia="仿宋_GB2312"/>
          <w:sz w:val="30"/>
          <w:szCs w:val="30"/>
        </w:rPr>
        <w:t>010011。</w:t>
      </w:r>
    </w:p>
    <w:p>
      <w:pPr>
        <w:widowControl/>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eastAsia="仿宋_GB2312"/>
          <w:sz w:val="30"/>
          <w:szCs w:val="30"/>
        </w:rPr>
        <w:t>射阳租赁公司：成立于2006年3月13日;统一社会信用代码：91320924785571320K ;住所：射阳县射阳港经济开发区南翔轮胎西侧;法定代表人：陈庆华;公司</w:t>
      </w:r>
      <w:r>
        <w:rPr>
          <w:rFonts w:hint="eastAsia" w:ascii="仿宋_GB2312" w:hAnsi="仿宋_GB2312" w:eastAsia="仿宋_GB2312" w:cs="仿宋_GB2312"/>
          <w:sz w:val="30"/>
          <w:szCs w:val="30"/>
        </w:rPr>
        <w:t>类型：有限责任该公司;经营范围：建设工程机械设备、通用机械设备租赁、安装及相关技术咨询服务：建筑工程机械设备及其配件维修，批发。零售：普通货物装卸、搬运：机电设备安装工程、起重设备安装工程施工：木工作业、砌筑作业、石制作业、抹灰作业等。</w:t>
      </w:r>
    </w:p>
    <w:p>
      <w:pPr>
        <w:widowControl/>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eastAsia="仿宋_GB2312"/>
          <w:sz w:val="30"/>
          <w:szCs w:val="30"/>
        </w:rPr>
        <w:t>海龙技术公司：成立于1997年08月08日;统一社会信用代码913102301337530497 ;住所：上海市崇明区工业园区秀山路36号101室;法定代表人：朱建华;公司类型：有限责任公司（自然人投资或控股</w:t>
      </w:r>
      <w:r>
        <w:rPr>
          <w:rFonts w:hint="eastAsia" w:ascii="仿宋_GB2312" w:hAnsi="仿宋_GB2312" w:eastAsia="仿宋_GB2312" w:cs="仿宋_GB2312"/>
          <w:sz w:val="30"/>
          <w:szCs w:val="30"/>
        </w:rPr>
        <w:t>）;经营范围：建设工程监理，工程造价咨询服务，工程招标代理服务，建设工程项目管理，建设工程领域内的技术咨询服务，证书编号：B131000559-7/6。</w:t>
      </w:r>
    </w:p>
    <w:p>
      <w:pPr>
        <w:widowControl/>
        <w:ind w:firstLine="600" w:firstLineChars="200"/>
        <w:rPr>
          <w:rFonts w:hint="eastAsia" w:ascii="仿宋_GB2312" w:eastAsia="仿宋_GB2312"/>
          <w:sz w:val="30"/>
          <w:szCs w:val="30"/>
        </w:rPr>
      </w:pPr>
      <w:r>
        <w:rPr>
          <w:rFonts w:hint="eastAsia" w:ascii="仿宋_GB2312" w:hAnsi="仿宋_GB2312" w:eastAsia="仿宋_GB2312" w:cs="仿宋_GB2312"/>
          <w:sz w:val="30"/>
          <w:szCs w:val="30"/>
        </w:rPr>
        <w:t>5.杨龙劳务公司：成立于2005</w:t>
      </w:r>
      <w:r>
        <w:rPr>
          <w:rFonts w:hint="eastAsia" w:ascii="仿宋_GB2312" w:eastAsia="仿宋_GB2312"/>
          <w:sz w:val="30"/>
          <w:szCs w:val="30"/>
        </w:rPr>
        <w:t>年3月24日;统一社会信用代码：91310115772149374A ;住所：上海市浦东新区长清路507,517号一幢一层A171室;法定代表人：朱嘉禄;公司</w:t>
      </w:r>
      <w:r>
        <w:rPr>
          <w:rFonts w:hint="eastAsia" w:ascii="仿宋_GB2312" w:hAnsi="仿宋_GB2312" w:eastAsia="仿宋_GB2312" w:cs="仿宋_GB2312"/>
          <w:sz w:val="30"/>
          <w:szCs w:val="30"/>
        </w:rPr>
        <w:t>类型：有限责任公司（自然人独资）;经营范围：建筑劳务分包，建筑工程咨询服务，物业管理，室内外装饰装修，木制建设工程作业，抹灰建设工程作业等。</w:t>
      </w:r>
      <w:r>
        <w:rPr>
          <w:rFonts w:hint="eastAsia" w:ascii="仿宋_GB2312" w:eastAsia="仿宋_GB2312"/>
          <w:sz w:val="30"/>
          <w:szCs w:val="30"/>
        </w:rPr>
        <w:t>持有施工劳务企业资质，证书编号为D231237168，安全生产许可证编号为</w:t>
      </w:r>
      <w:r>
        <w:rPr>
          <w:rFonts w:ascii="仿宋_GB2312" w:eastAsia="仿宋_GB2312"/>
          <w:sz w:val="30"/>
          <w:szCs w:val="30"/>
        </w:rPr>
        <w:t>（沪）JZ安许证字[</w:t>
      </w:r>
      <w:r>
        <w:rPr>
          <w:rFonts w:hint="eastAsia" w:ascii="仿宋_GB2312" w:eastAsia="仿宋_GB2312"/>
          <w:sz w:val="30"/>
          <w:szCs w:val="30"/>
        </w:rPr>
        <w:t>2006</w:t>
      </w:r>
      <w:r>
        <w:rPr>
          <w:rFonts w:ascii="仿宋_GB2312" w:eastAsia="仿宋_GB2312"/>
          <w:sz w:val="30"/>
          <w:szCs w:val="30"/>
        </w:rPr>
        <w:t>]</w:t>
      </w:r>
      <w:r>
        <w:rPr>
          <w:rFonts w:hint="eastAsia" w:ascii="仿宋_GB2312" w:eastAsia="仿宋_GB2312"/>
          <w:sz w:val="30"/>
          <w:szCs w:val="30"/>
        </w:rPr>
        <w:t>020193。</w:t>
      </w:r>
    </w:p>
    <w:p>
      <w:pPr>
        <w:numPr>
          <w:ilvl w:val="0"/>
          <w:numId w:val="0"/>
        </w:num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lang w:val="en-US" w:eastAsia="zh-CN"/>
        </w:rPr>
        <w:t>三</w:t>
      </w: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rPr>
        <w:t>合同签订情况</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1.2020年9月15日，</w:t>
      </w:r>
      <w:r>
        <w:rPr>
          <w:rFonts w:hint="eastAsia" w:ascii="仿宋_GB2312" w:eastAsia="仿宋_GB2312"/>
          <w:sz w:val="30"/>
          <w:szCs w:val="30"/>
        </w:rPr>
        <w:t>云慧发展公司与五建集团公司签订了《临港科技创新成A0502地块项目施工合同》和《安全生产责任协议书》，施工日期为2020年9月18日至2020年12月22日。</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2.2021年3月2日，五建集团公司与射阳租赁公司签订了《机械分包合同》和《安全管理协议》，承包范围为：四台塔吊机械施工，合同费用包含：塔吊进出场装卸费，机械费和随车司机、指挥人工费用。协议明确：射阳租赁公司随机操作工需全天候的服从项目安排，接受项目部安全管理。</w:t>
      </w:r>
    </w:p>
    <w:p>
      <w:pPr>
        <w:adjustRightInd w:val="0"/>
        <w:snapToGrid w:val="0"/>
        <w:spacing w:line="600" w:lineRule="exact"/>
        <w:ind w:firstLine="600" w:firstLineChars="200"/>
        <w:rPr>
          <w:rFonts w:ascii="楷体_GB2312" w:hAnsi="楷体_GB2312" w:eastAsia="楷体_GB2312" w:cs="楷体_GB2312"/>
          <w:bCs/>
          <w:color w:val="000000"/>
          <w:sz w:val="32"/>
          <w:szCs w:val="32"/>
        </w:rPr>
      </w:pPr>
      <w:r>
        <w:rPr>
          <w:rFonts w:hint="eastAsia" w:ascii="仿宋_GB2312" w:eastAsia="仿宋_GB2312"/>
          <w:sz w:val="30"/>
          <w:szCs w:val="30"/>
        </w:rPr>
        <w:t>3.2021年3月2日，五建集团公司与安源机械公司签订了《机械设备维修保养合同》和《安全管理协议》，维修保养内容包括：机械设备、金属结构和电气系统维护和保养。协议明确：双方必须认真履行本单位安全管理制度和安全技术知识教育等，五建集团公司主要负责施工前安全防火等规章制度教育交底，安源机械公司负责检查、督促施工人员严格遵守和认真执行。</w:t>
      </w:r>
    </w:p>
    <w:p>
      <w:pPr>
        <w:adjustRightInd w:val="0"/>
        <w:snapToGrid w:val="0"/>
        <w:spacing w:line="600" w:lineRule="exact"/>
        <w:ind w:firstLine="300" w:firstLineChars="100"/>
        <w:rPr>
          <w:rFonts w:ascii="仿宋_GB2312" w:eastAsia="仿宋_GB2312"/>
          <w:sz w:val="30"/>
          <w:szCs w:val="30"/>
        </w:rPr>
      </w:pPr>
      <w:r>
        <w:rPr>
          <w:rFonts w:hint="eastAsia" w:ascii="仿宋_GB2312" w:eastAsia="仿宋_GB2312"/>
          <w:sz w:val="30"/>
          <w:szCs w:val="30"/>
        </w:rPr>
        <w:t xml:space="preserve">  4.2020年9月18日，云慧发展公司与海龙技术公司签订了《临港科技创新城A0502地块项目监理合同》，明确了监理服务事项内容。</w:t>
      </w:r>
    </w:p>
    <w:p>
      <w:pPr>
        <w:adjustRightInd w:val="0"/>
        <w:snapToGrid w:val="0"/>
        <w:spacing w:line="600" w:lineRule="exact"/>
        <w:rPr>
          <w:rFonts w:hint="eastAsia" w:ascii="仿宋_GB2312" w:eastAsia="仿宋_GB2312"/>
          <w:sz w:val="30"/>
          <w:szCs w:val="30"/>
        </w:rPr>
      </w:pPr>
      <w:r>
        <w:rPr>
          <w:rFonts w:hint="eastAsia" w:ascii="仿宋_GB2312" w:eastAsia="仿宋_GB2312"/>
          <w:sz w:val="30"/>
          <w:szCs w:val="30"/>
        </w:rPr>
        <w:t xml:space="preserve">    5.2020年9月29日，五建集团公司与杨龙劳务公司签订了《建筑工程施工劳务分包合同》和《建筑施工安全生产协议》。</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Cs/>
          <w:color w:val="000000"/>
          <w:sz w:val="32"/>
          <w:szCs w:val="32"/>
          <w:lang w:val="en-US" w:eastAsia="zh-CN"/>
        </w:rPr>
        <w:t>四</w:t>
      </w:r>
      <w:r>
        <w:rPr>
          <w:rFonts w:hint="eastAsia" w:ascii="楷体_GB2312" w:hAnsi="楷体_GB2312" w:eastAsia="楷体_GB2312" w:cs="楷体_GB2312"/>
          <w:bCs/>
          <w:color w:val="000000"/>
          <w:sz w:val="32"/>
          <w:szCs w:val="32"/>
        </w:rPr>
        <w:t>）相关人员情况</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1.胡孝元</w:t>
      </w:r>
      <w:r>
        <w:rPr>
          <w:rFonts w:hint="eastAsia" w:ascii="仿宋_GB2312" w:hAnsi="仿宋_GB2312" w:eastAsia="仿宋_GB2312" w:cs="仿宋_GB2312"/>
          <w:sz w:val="30"/>
          <w:szCs w:val="30"/>
        </w:rPr>
        <w:t>，男，32岁，</w:t>
      </w:r>
      <w:r>
        <w:rPr>
          <w:rFonts w:hint="eastAsia" w:ascii="仿宋_GB2312" w:eastAsia="仿宋_GB2312"/>
          <w:sz w:val="30"/>
          <w:szCs w:val="30"/>
        </w:rPr>
        <w:t>安源机械公司区域经理</w:t>
      </w:r>
      <w:r>
        <w:rPr>
          <w:rFonts w:hint="eastAsia" w:ascii="仿宋_GB2312" w:hAnsi="仿宋_GB2312" w:eastAsia="仿宋_GB2312" w:cs="仿宋_GB2312"/>
          <w:sz w:val="30"/>
          <w:szCs w:val="30"/>
        </w:rPr>
        <w:t>，负责日常维修保养工作安排。</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2.丁峰</w:t>
      </w:r>
      <w:r>
        <w:rPr>
          <w:rFonts w:hint="eastAsia" w:ascii="仿宋_GB2312" w:eastAsia="仿宋_GB2312"/>
          <w:sz w:val="30"/>
          <w:szCs w:val="30"/>
        </w:rPr>
        <w:t>，男，55岁，安源机械公司维保工，负责塔吊维保工作。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3.卓建军，男，40岁，五建集团公司项目经理，负责事发项目生产经营管理。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4.张毅栋，男，24岁，五建集团公司项目安全员，全面负责项目安全管理工作。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5.李坤，男，30岁，五建集团公司项目设备机块长，负责设备管理工作。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6.罗永秀，女，49岁，射阳租赁公司塔吊指挥，负责塔吊指挥作业。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7.王阔田，男，46岁，海龙技术公司项目总监，负责事发项目监理工作。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8.李时建，男，55岁，杨龙劳务公司项目现场普工。</w:t>
      </w:r>
    </w:p>
    <w:p>
      <w:pPr>
        <w:ind w:firstLine="600" w:firstLineChars="200"/>
        <w:rPr>
          <w:rFonts w:ascii="楷体_GB2312" w:eastAsia="楷体_GB2312"/>
          <w:sz w:val="32"/>
          <w:szCs w:val="32"/>
        </w:rPr>
      </w:pPr>
      <w:r>
        <w:rPr>
          <w:rFonts w:hint="eastAsia" w:ascii="黑体" w:eastAsia="黑体"/>
          <w:color w:val="000000"/>
          <w:sz w:val="30"/>
          <w:szCs w:val="30"/>
        </w:rPr>
        <w:t>二、事故发生经过和救援情况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2021年4月15日，安源机械公司区域经理胡孝元安排维保工丁峰在月底前，完成临港科技创新城A0502地块项目工地塔吊维保工作。4月29日上午，丁峰到达项目工地，在检查现场1号塔吊线路时，发现塔吊上部照明大灯连接在塔吊专用电箱上端口，没有单独拉设。丁峰将照明大灯电缆线从塔吊供电专用箱上端口扯下，用现场基坑周边堆放的电缆线接长，并让基坑内杨龙劳务公司普工李时建将接长的电缆线挂在塔吊吊钩上，同时通知现场塔吊班组指挥罗永秀，让其指挥塔吊将大灯电缆线吊运至基坑东侧支撑梁临边处。9时左右，丁峰从基坑北侧二级电箱接线，将电缆线沿着支撑梁拉设至塔吊吊运指定位置。9时30分左右，丁峰站在支撑梁临边处，一手拉着塔吊吊钩上的电缆线沿着支撑梁移动，一手去够支撑梁上的电缆线。塔吊吊钩与电缆线连接的布带绳断裂，电缆线回弹，丁峰失稳从支撑梁上坠落至基坑内，李时建见状后立刻赶到坠落处查看情况，并和其他工友一起将丁峰用木板抬出基坑，移至项目工地门口。项目部用车将其送往临港六院救治，后转往中国人民武装警察部队上海市总队医院进行救治，于当日16时30分医治无效死亡。</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三、现场勘查、鉴定及调查情况</w:t>
      </w:r>
    </w:p>
    <w:p>
      <w:pPr>
        <w:adjustRightInd w:val="0"/>
        <w:snapToGrid w:val="0"/>
        <w:spacing w:line="600" w:lineRule="exact"/>
        <w:ind w:firstLine="600" w:firstLineChars="2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（一）事故现场勘查及调查情况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事故现场位于临港科技创新城A0502地块项目1号区域基坑支撑梁临边处，死者从基坑支撑梁坠落至基坑地面，坠落高度约5.6米。死者坠落位置西南侧有一部塔吊，塔吊距离死者位置约35米，死者坠落位置至基坑北侧通道约23.7米。项目1号区域基坑东侧和3号区域基坑东侧设置了支撑梁，现场支撑梁交错搭建，梁宽0.8米，厚0.8米。东西向支撑梁之间的间距为7.9米，每根斜支撑梁长约11.8米。基坑北侧第一根支撑梁和第四根支撑梁两侧设置了维护栏杆，该支撑梁作为通道行走</w:t>
      </w:r>
      <w:r>
        <w:rPr>
          <w:rFonts w:hint="eastAsia" w:ascii="仿宋_GB2312" w:eastAsia="仿宋_GB2312"/>
          <w:sz w:val="30"/>
          <w:szCs w:val="30"/>
          <w:lang w:eastAsia="zh-CN"/>
        </w:rPr>
        <w:t>（</w:t>
      </w:r>
      <w:r>
        <w:rPr>
          <w:rFonts w:hint="eastAsia" w:ascii="仿宋_GB2312" w:eastAsia="仿宋_GB2312"/>
          <w:sz w:val="30"/>
          <w:szCs w:val="30"/>
          <w:lang w:val="en-US" w:eastAsia="zh-CN"/>
        </w:rPr>
        <w:t>图1</w:t>
      </w:r>
      <w:r>
        <w:rPr>
          <w:rFonts w:hint="eastAsia" w:ascii="仿宋_GB2312" w:eastAsia="仿宋_GB2312"/>
          <w:sz w:val="30"/>
          <w:szCs w:val="30"/>
          <w:lang w:eastAsia="zh-CN"/>
        </w:rPr>
        <w:t>）</w:t>
      </w:r>
      <w:r>
        <w:rPr>
          <w:rFonts w:hint="eastAsia" w:ascii="仿宋_GB2312" w:eastAsia="仿宋_GB2312"/>
          <w:sz w:val="30"/>
          <w:szCs w:val="30"/>
        </w:rPr>
        <w:t>，维护栏杆高1.2米，通道宽0.8米，长分别约55米和7.8米。基坑四周搭设了一圈维护栏杆和配置了四个二级电箱（东侧1个，北侧1个，南侧2个）</w:t>
      </w:r>
      <w:r>
        <w:rPr>
          <w:rFonts w:hint="eastAsia" w:ascii="仿宋_GB2312" w:eastAsia="仿宋_GB2312"/>
          <w:sz w:val="30"/>
          <w:szCs w:val="30"/>
          <w:lang w:eastAsia="zh-CN"/>
        </w:rPr>
        <w:t>（</w:t>
      </w:r>
      <w:r>
        <w:rPr>
          <w:rFonts w:hint="eastAsia" w:ascii="仿宋_GB2312" w:eastAsia="仿宋_GB2312"/>
          <w:sz w:val="30"/>
          <w:szCs w:val="30"/>
          <w:lang w:val="en-US" w:eastAsia="zh-CN"/>
        </w:rPr>
        <w:t>图2</w:t>
      </w:r>
      <w:r>
        <w:rPr>
          <w:rFonts w:hint="eastAsia" w:ascii="仿宋_GB2312" w:eastAsia="仿宋_GB2312"/>
          <w:sz w:val="30"/>
          <w:szCs w:val="30"/>
          <w:lang w:eastAsia="zh-CN"/>
        </w:rPr>
        <w:t>）</w:t>
      </w:r>
      <w:r>
        <w:rPr>
          <w:rFonts w:hint="eastAsia" w:ascii="仿宋_GB2312" w:eastAsia="仿宋_GB2312"/>
          <w:sz w:val="30"/>
          <w:szCs w:val="30"/>
        </w:rPr>
        <w:t>，基坑周边放置了备用的电缆线。</w:t>
      </w:r>
    </w:p>
    <w:p>
      <w:pPr>
        <w:adjustRightInd w:val="0"/>
        <w:snapToGrid w:val="0"/>
        <w:rPr>
          <w:sz w:val="24"/>
        </w:rPr>
      </w:pPr>
      <w:r>
        <w:rPr>
          <w:sz w:val="24"/>
        </w:rPr>
        <w:drawing>
          <wp:inline distT="0" distB="0" distL="114300" distR="114300">
            <wp:extent cx="2418080" cy="3239770"/>
            <wp:effectExtent l="0" t="0" r="1270" b="17780"/>
            <wp:docPr id="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
                    <pic:cNvPicPr>
                      <a:picLocks noChangeAspect="1"/>
                    </pic:cNvPicPr>
                  </pic:nvPicPr>
                  <pic:blipFill>
                    <a:blip r:embed="rId6"/>
                    <a:stretch>
                      <a:fillRect/>
                    </a:stretch>
                  </pic:blipFill>
                  <pic:spPr>
                    <a:xfrm>
                      <a:off x="0" y="0"/>
                      <a:ext cx="2418080" cy="3239770"/>
                    </a:xfrm>
                    <a:prstGeom prst="rect">
                      <a:avLst/>
                    </a:prstGeom>
                  </pic:spPr>
                </pic:pic>
              </a:graphicData>
            </a:graphic>
          </wp:inline>
        </w:drawing>
      </w:r>
      <w:r>
        <w:rPr>
          <w:rFonts w:hint="eastAsia"/>
          <w:sz w:val="24"/>
        </w:rPr>
        <w:t xml:space="preserve">    </w:t>
      </w:r>
      <w:r>
        <w:rPr>
          <w:rFonts w:hint="eastAsia"/>
          <w:sz w:val="24"/>
        </w:rPr>
        <w:drawing>
          <wp:inline distT="0" distB="0" distL="114300" distR="114300">
            <wp:extent cx="2418080" cy="3239770"/>
            <wp:effectExtent l="0" t="0" r="1270" b="17780"/>
            <wp:docPr id="4" name="图片 4" descr="微信图片_2021051715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517150145"/>
                    <pic:cNvPicPr>
                      <a:picLocks noChangeAspect="1"/>
                    </pic:cNvPicPr>
                  </pic:nvPicPr>
                  <pic:blipFill>
                    <a:blip r:embed="rId7"/>
                    <a:stretch>
                      <a:fillRect/>
                    </a:stretch>
                  </pic:blipFill>
                  <pic:spPr>
                    <a:xfrm>
                      <a:off x="0" y="0"/>
                      <a:ext cx="2418080" cy="3239770"/>
                    </a:xfrm>
                    <a:prstGeom prst="rect">
                      <a:avLst/>
                    </a:prstGeom>
                  </pic:spPr>
                </pic:pic>
              </a:graphicData>
            </a:graphic>
          </wp:inline>
        </w:drawing>
      </w:r>
    </w:p>
    <w:p>
      <w:pPr>
        <w:adjustRightInd w:val="0"/>
        <w:snapToGrid w:val="0"/>
        <w:ind w:firstLine="1124" w:firstLineChars="400"/>
        <w:rPr>
          <w:rFonts w:ascii="仿宋_GB2312" w:eastAsia="仿宋_GB2312"/>
          <w:b/>
          <w:bCs/>
          <w:sz w:val="28"/>
          <w:szCs w:val="28"/>
        </w:rPr>
      </w:pPr>
      <w:r>
        <w:rPr>
          <w:rFonts w:hint="eastAsia" w:ascii="仿宋_GB2312" w:eastAsia="仿宋_GB2312"/>
          <w:b/>
          <w:bCs/>
          <w:sz w:val="28"/>
          <w:szCs w:val="28"/>
          <w:lang w:val="en-US" w:eastAsia="zh-CN"/>
        </w:rPr>
        <w:t>图1</w:t>
      </w:r>
      <w:r>
        <w:rPr>
          <w:rFonts w:hint="eastAsia" w:ascii="仿宋_GB2312" w:eastAsia="仿宋_GB2312"/>
          <w:b/>
          <w:bCs/>
          <w:sz w:val="28"/>
          <w:szCs w:val="28"/>
        </w:rPr>
        <w:t xml:space="preserve">支撑梁通道               </w:t>
      </w:r>
      <w:r>
        <w:rPr>
          <w:rFonts w:hint="eastAsia" w:ascii="仿宋_GB2312" w:eastAsia="仿宋_GB2312"/>
          <w:b/>
          <w:bCs/>
          <w:sz w:val="28"/>
          <w:szCs w:val="28"/>
          <w:lang w:val="en-US" w:eastAsia="zh-CN"/>
        </w:rPr>
        <w:t>图2</w:t>
      </w:r>
      <w:r>
        <w:rPr>
          <w:rFonts w:hint="eastAsia" w:ascii="仿宋_GB2312" w:eastAsia="仿宋_GB2312"/>
          <w:b/>
          <w:bCs/>
          <w:sz w:val="28"/>
          <w:szCs w:val="28"/>
        </w:rPr>
        <w:t xml:space="preserve"> 支撑梁北侧电箱</w:t>
      </w:r>
    </w:p>
    <w:p>
      <w:pPr>
        <w:adjustRightInd w:val="0"/>
        <w:snapToGrid w:val="0"/>
        <w:rPr>
          <w:rFonts w:ascii="仿宋_GB2312" w:eastAsia="仿宋_GB2312"/>
          <w:b/>
          <w:bCs/>
          <w:sz w:val="28"/>
          <w:szCs w:val="28"/>
        </w:rPr>
      </w:pPr>
    </w:p>
    <w:p>
      <w:pPr>
        <w:adjustRightInd w:val="0"/>
        <w:snapToGrid w:val="0"/>
        <w:spacing w:line="600" w:lineRule="exact"/>
        <w:jc w:val="center"/>
        <w:rPr>
          <w:sz w:val="24"/>
        </w:rPr>
      </w:pPr>
      <w:r>
        <w:rPr>
          <w:sz w:val="24"/>
        </w:rPr>
        <w:drawing>
          <wp:anchor distT="0" distB="0" distL="114300" distR="114300" simplePos="0" relativeHeight="251659264" behindDoc="1" locked="0" layoutInCell="1" allowOverlap="1">
            <wp:simplePos x="0" y="0"/>
            <wp:positionH relativeFrom="column">
              <wp:posOffset>-323215</wp:posOffset>
            </wp:positionH>
            <wp:positionV relativeFrom="paragraph">
              <wp:posOffset>-142875</wp:posOffset>
            </wp:positionV>
            <wp:extent cx="5829300" cy="2875915"/>
            <wp:effectExtent l="0" t="0" r="0" b="635"/>
            <wp:wrapTight wrapText="bothSides">
              <wp:wrapPolygon>
                <wp:start x="0" y="0"/>
                <wp:lineTo x="0" y="21462"/>
                <wp:lineTo x="21529" y="21462"/>
                <wp:lineTo x="21529" y="0"/>
                <wp:lineTo x="0" y="0"/>
              </wp:wrapPolygon>
            </wp:wrapTight>
            <wp:docPr id="10" name="图片 10" descr="26805050da90410febcf86ebbe0e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6805050da90410febcf86ebbe0e9c7"/>
                    <pic:cNvPicPr>
                      <a:picLocks noChangeAspect="1"/>
                    </pic:cNvPicPr>
                  </pic:nvPicPr>
                  <pic:blipFill>
                    <a:blip r:embed="rId8"/>
                    <a:stretch>
                      <a:fillRect/>
                    </a:stretch>
                  </pic:blipFill>
                  <pic:spPr>
                    <a:xfrm>
                      <a:off x="0" y="0"/>
                      <a:ext cx="5829300" cy="2875915"/>
                    </a:xfrm>
                    <a:prstGeom prst="rect">
                      <a:avLst/>
                    </a:prstGeom>
                  </pic:spPr>
                </pic:pic>
              </a:graphicData>
            </a:graphic>
          </wp:anchor>
        </w:drawing>
      </w:r>
      <w:r>
        <w:rPr>
          <w:rFonts w:hint="eastAsia" w:ascii="仿宋_GB2312" w:eastAsia="仿宋_GB2312"/>
          <w:b/>
          <w:bCs/>
          <w:sz w:val="28"/>
          <w:szCs w:val="28"/>
          <w:lang w:val="en-US" w:eastAsia="zh-CN"/>
        </w:rPr>
        <w:t xml:space="preserve">图3 </w:t>
      </w:r>
      <w:r>
        <w:rPr>
          <w:rFonts w:hint="eastAsia" w:ascii="仿宋_GB2312" w:eastAsia="仿宋_GB2312"/>
          <w:b/>
          <w:bCs/>
          <w:sz w:val="28"/>
          <w:szCs w:val="28"/>
        </w:rPr>
        <w:t>基坑现场图</w:t>
      </w:r>
    </w:p>
    <w:p>
      <w:pPr>
        <w:adjustRightInd w:val="0"/>
        <w:snapToGrid w:val="0"/>
        <w:spacing w:line="600" w:lineRule="exact"/>
        <w:rPr>
          <w:rFonts w:ascii="仿宋_GB2312" w:eastAsia="仿宋_GB2312"/>
          <w:b/>
          <w:bCs/>
          <w:sz w:val="28"/>
          <w:szCs w:val="28"/>
        </w:rPr>
      </w:pPr>
      <w:r>
        <w:rPr>
          <w:rFonts w:hint="eastAsia" w:ascii="仿宋_GB2312" w:eastAsia="仿宋_GB2312"/>
          <w:b/>
          <w:bCs/>
          <w:sz w:val="28"/>
          <w:szCs w:val="28"/>
        </w:rPr>
        <w:drawing>
          <wp:anchor distT="0" distB="0" distL="114300" distR="114300" simplePos="0" relativeHeight="251660288" behindDoc="0" locked="0" layoutInCell="1" allowOverlap="1">
            <wp:simplePos x="0" y="0"/>
            <wp:positionH relativeFrom="column">
              <wp:posOffset>-874395</wp:posOffset>
            </wp:positionH>
            <wp:positionV relativeFrom="paragraph">
              <wp:posOffset>28575</wp:posOffset>
            </wp:positionV>
            <wp:extent cx="6791325" cy="2967355"/>
            <wp:effectExtent l="0" t="0" r="9525" b="4445"/>
            <wp:wrapTopAndBottom/>
            <wp:docPr id="1" name="图片 1" descr="1620896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0896366(1)"/>
                    <pic:cNvPicPr>
                      <a:picLocks noChangeAspect="1"/>
                    </pic:cNvPicPr>
                  </pic:nvPicPr>
                  <pic:blipFill>
                    <a:blip r:embed="rId9"/>
                    <a:stretch>
                      <a:fillRect/>
                    </a:stretch>
                  </pic:blipFill>
                  <pic:spPr>
                    <a:xfrm>
                      <a:off x="0" y="0"/>
                      <a:ext cx="6791325" cy="2967355"/>
                    </a:xfrm>
                    <a:prstGeom prst="rect">
                      <a:avLst/>
                    </a:prstGeom>
                  </pic:spPr>
                </pic:pic>
              </a:graphicData>
            </a:graphic>
          </wp:anchor>
        </w:drawing>
      </w:r>
      <w:r>
        <w:rPr>
          <w:sz w:val="28"/>
        </w:rPr>
        <w:pict>
          <v:shape id="_x0000_s1027" o:spid="_x0000_s1027" o:spt="202" type="#_x0000_t202" style="position:absolute;left:0pt;margin-left:462.45pt;margin-top:30.15pt;height:26.25pt;width:21pt;z-index:251666432;mso-width-relative:page;mso-height-relative:page;" stroked="t" coordsize="21600,21600">
            <v:path/>
            <v:fill focussize="0,0"/>
            <v:stroke color="#FFFFFF" joinstyle="miter"/>
            <v:imagedata o:title=""/>
            <o:lock v:ext="edit"/>
            <v:textbox>
              <w:txbxContent>
                <w:p>
                  <w:r>
                    <w:rPr>
                      <w:rFonts w:hint="eastAsia"/>
                    </w:rPr>
                    <w:t>北</w:t>
                  </w:r>
                </w:p>
              </w:txbxContent>
            </v:textbox>
          </v:shape>
        </w:pict>
      </w:r>
      <w:r>
        <w:rPr>
          <w:sz w:val="28"/>
        </w:rPr>
        <w:pict>
          <v:line id="_x0000_s1026" o:spid="_x0000_s1026" o:spt="20" style="position:absolute;left:0pt;flip:x y;margin-left:458.7pt;margin-top:15.15pt;height:50.25pt;width:0.75pt;z-index:251665408;mso-width-relative:page;mso-height-relative:page;" filled="t" coordsize="21600,21600">
            <v:path arrowok="t"/>
            <v:fill on="t" focussize="0,0"/>
            <v:stroke endarrow="open"/>
            <v:imagedata o:title=""/>
            <o:lock v:ext="edit"/>
          </v:line>
        </w:pict>
      </w:r>
      <w:r>
        <w:rPr>
          <w:rFonts w:hint="eastAsia" w:ascii="仿宋_GB2312" w:eastAsia="仿宋_GB2312"/>
          <w:b/>
          <w:bCs/>
          <w:sz w:val="28"/>
          <w:szCs w:val="28"/>
        </w:rPr>
        <w:t xml:space="preserve">                    </w:t>
      </w:r>
      <w:r>
        <w:rPr>
          <w:rFonts w:hint="eastAsia" w:ascii="仿宋_GB2312" w:eastAsia="仿宋_GB2312"/>
          <w:b/>
          <w:bCs/>
          <w:sz w:val="28"/>
          <w:szCs w:val="28"/>
          <w:lang w:val="en-US" w:eastAsia="zh-CN"/>
        </w:rPr>
        <w:t>图4</w:t>
      </w:r>
      <w:r>
        <w:rPr>
          <w:rFonts w:hint="eastAsia" w:ascii="仿宋_GB2312" w:eastAsia="仿宋_GB2312"/>
          <w:b/>
          <w:bCs/>
          <w:sz w:val="28"/>
          <w:szCs w:val="28"/>
        </w:rPr>
        <w:t xml:space="preserve"> 基坑现场俯视图</w:t>
      </w:r>
    </w:p>
    <w:p>
      <w:pPr>
        <w:numPr>
          <w:ilvl w:val="0"/>
          <w:numId w:val="0"/>
        </w:numPr>
        <w:adjustRightInd w:val="0"/>
        <w:snapToGrid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塔吊基本情况：1号塔吊为一台塔式起重机，型号为QTZ100。</w:t>
      </w:r>
      <w:r>
        <w:rPr>
          <w:rFonts w:hint="eastAsia" w:ascii="仿宋_GB2312" w:eastAsia="仿宋_GB2312"/>
          <w:sz w:val="30"/>
          <w:szCs w:val="30"/>
          <w:lang w:val="en-US" w:eastAsia="zh-CN"/>
        </w:rPr>
        <w:t>经检验合格，报告编号21041816001，</w:t>
      </w:r>
      <w:r>
        <w:rPr>
          <w:rFonts w:hint="eastAsia" w:ascii="仿宋_GB2312" w:eastAsia="仿宋_GB2312"/>
          <w:sz w:val="30"/>
          <w:szCs w:val="30"/>
        </w:rPr>
        <w:t>塔吊吊臂长约60米，塔吊顶部平台安装了现场照明大灯。塔吊供电情况：塔吊专用电箱位于塔吊底部，通过基坑北侧二级电箱供电</w:t>
      </w:r>
      <w:r>
        <w:rPr>
          <w:rFonts w:hint="eastAsia" w:ascii="仿宋_GB2312" w:eastAsia="仿宋_GB2312"/>
          <w:sz w:val="30"/>
          <w:szCs w:val="30"/>
          <w:lang w:eastAsia="zh-CN"/>
        </w:rPr>
        <w:t>（</w:t>
      </w:r>
      <w:r>
        <w:rPr>
          <w:rFonts w:hint="eastAsia" w:ascii="仿宋_GB2312" w:eastAsia="仿宋_GB2312"/>
          <w:sz w:val="30"/>
          <w:szCs w:val="30"/>
          <w:lang w:val="en-US" w:eastAsia="zh-CN"/>
        </w:rPr>
        <w:t>图5</w:t>
      </w:r>
      <w:r>
        <w:rPr>
          <w:rFonts w:hint="eastAsia" w:ascii="仿宋_GB2312" w:eastAsia="仿宋_GB2312"/>
          <w:sz w:val="30"/>
          <w:szCs w:val="30"/>
          <w:lang w:eastAsia="zh-CN"/>
        </w:rPr>
        <w:t>）</w:t>
      </w:r>
      <w:r>
        <w:rPr>
          <w:rFonts w:hint="eastAsia" w:ascii="仿宋_GB2312" w:eastAsia="仿宋_GB2312"/>
          <w:sz w:val="30"/>
          <w:szCs w:val="30"/>
        </w:rPr>
        <w:t>，电缆路径为：从基坑北侧二级箱接线，沿支撑梁由北向南铺设至临边处</w:t>
      </w:r>
      <w:r>
        <w:rPr>
          <w:rFonts w:hint="eastAsia" w:ascii="仿宋_GB2312" w:eastAsia="仿宋_GB2312"/>
          <w:sz w:val="30"/>
          <w:szCs w:val="30"/>
          <w:lang w:eastAsia="zh-CN"/>
        </w:rPr>
        <w:t>（</w:t>
      </w:r>
      <w:r>
        <w:rPr>
          <w:rFonts w:hint="eastAsia" w:ascii="仿宋_GB2312" w:eastAsia="仿宋_GB2312"/>
          <w:sz w:val="30"/>
          <w:szCs w:val="30"/>
          <w:lang w:val="en-US" w:eastAsia="zh-CN"/>
        </w:rPr>
        <w:t>图7</w:t>
      </w:r>
      <w:r>
        <w:rPr>
          <w:rFonts w:hint="eastAsia" w:ascii="仿宋_GB2312" w:eastAsia="仿宋_GB2312"/>
          <w:sz w:val="30"/>
          <w:szCs w:val="30"/>
          <w:lang w:eastAsia="zh-CN"/>
        </w:rPr>
        <w:t>）</w:t>
      </w:r>
      <w:r>
        <w:rPr>
          <w:rFonts w:hint="eastAsia" w:ascii="仿宋_GB2312" w:eastAsia="仿宋_GB2312"/>
          <w:sz w:val="30"/>
          <w:szCs w:val="30"/>
        </w:rPr>
        <w:t>，沿基坑上方空架线路铺设至塔吊专用电箱</w:t>
      </w:r>
      <w:r>
        <w:rPr>
          <w:rFonts w:hint="eastAsia" w:ascii="仿宋_GB2312" w:eastAsia="仿宋_GB2312"/>
          <w:sz w:val="30"/>
          <w:szCs w:val="30"/>
          <w:lang w:eastAsia="zh-CN"/>
        </w:rPr>
        <w:t>（</w:t>
      </w:r>
      <w:r>
        <w:rPr>
          <w:rFonts w:hint="eastAsia" w:ascii="仿宋_GB2312" w:eastAsia="仿宋_GB2312"/>
          <w:sz w:val="30"/>
          <w:szCs w:val="30"/>
          <w:lang w:val="en-US" w:eastAsia="zh-CN"/>
        </w:rPr>
        <w:t>图8</w:t>
      </w:r>
      <w:r>
        <w:rPr>
          <w:rFonts w:hint="eastAsia" w:ascii="仿宋_GB2312" w:eastAsia="仿宋_GB2312"/>
          <w:sz w:val="30"/>
          <w:szCs w:val="30"/>
          <w:lang w:eastAsia="zh-CN"/>
        </w:rPr>
        <w:t>）</w:t>
      </w:r>
      <w:r>
        <w:rPr>
          <w:rFonts w:hint="eastAsia" w:ascii="仿宋_GB2312" w:eastAsia="仿宋_GB2312"/>
          <w:sz w:val="30"/>
          <w:szCs w:val="30"/>
        </w:rPr>
        <w:t>。</w:t>
      </w:r>
    </w:p>
    <w:p>
      <w:pPr>
        <w:widowControl w:val="0"/>
        <w:numPr>
          <w:ilvl w:val="0"/>
          <w:numId w:val="0"/>
        </w:numPr>
        <w:adjustRightInd w:val="0"/>
        <w:snapToGrid w:val="0"/>
        <w:spacing w:line="600" w:lineRule="exact"/>
        <w:jc w:val="both"/>
        <w:rPr>
          <w:rFonts w:hint="eastAsia" w:ascii="仿宋_GB2312" w:eastAsia="仿宋_GB2312"/>
          <w:sz w:val="30"/>
          <w:szCs w:val="30"/>
        </w:rPr>
      </w:pPr>
      <w:r>
        <w:rPr>
          <w:rFonts w:hint="eastAsia" w:eastAsiaTheme="minorEastAsia"/>
          <w:sz w:val="24"/>
        </w:rPr>
        <w:drawing>
          <wp:anchor distT="0" distB="0" distL="114300" distR="114300" simplePos="0" relativeHeight="251661312" behindDoc="0" locked="0" layoutInCell="1" allowOverlap="1">
            <wp:simplePos x="0" y="0"/>
            <wp:positionH relativeFrom="column">
              <wp:posOffset>259080</wp:posOffset>
            </wp:positionH>
            <wp:positionV relativeFrom="paragraph">
              <wp:posOffset>161925</wp:posOffset>
            </wp:positionV>
            <wp:extent cx="2298700" cy="2550795"/>
            <wp:effectExtent l="0" t="0" r="6350" b="1905"/>
            <wp:wrapNone/>
            <wp:docPr id="9" name="图片 9" descr="22a22428f2807084d292562b606e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2a22428f2807084d292562b606e8c6"/>
                    <pic:cNvPicPr>
                      <a:picLocks noChangeAspect="1"/>
                    </pic:cNvPicPr>
                  </pic:nvPicPr>
                  <pic:blipFill>
                    <a:blip r:embed="rId10"/>
                    <a:stretch>
                      <a:fillRect/>
                    </a:stretch>
                  </pic:blipFill>
                  <pic:spPr>
                    <a:xfrm>
                      <a:off x="0" y="0"/>
                      <a:ext cx="2298700" cy="2550795"/>
                    </a:xfrm>
                    <a:prstGeom prst="rect">
                      <a:avLst/>
                    </a:prstGeom>
                  </pic:spPr>
                </pic:pic>
              </a:graphicData>
            </a:graphic>
          </wp:anchor>
        </w:drawing>
      </w:r>
      <w:r>
        <w:rPr>
          <w:rFonts w:hint="eastAsia" w:eastAsiaTheme="minorEastAsia"/>
          <w:sz w:val="24"/>
        </w:rPr>
        <w:drawing>
          <wp:anchor distT="0" distB="0" distL="114300" distR="114300" simplePos="0" relativeHeight="251662336" behindDoc="1" locked="0" layoutInCell="1" allowOverlap="1">
            <wp:simplePos x="0" y="0"/>
            <wp:positionH relativeFrom="column">
              <wp:posOffset>3161030</wp:posOffset>
            </wp:positionH>
            <wp:positionV relativeFrom="paragraph">
              <wp:posOffset>152400</wp:posOffset>
            </wp:positionV>
            <wp:extent cx="2341245" cy="2474595"/>
            <wp:effectExtent l="0" t="0" r="1905" b="1905"/>
            <wp:wrapTight wrapText="bothSides">
              <wp:wrapPolygon>
                <wp:start x="0" y="0"/>
                <wp:lineTo x="0" y="21450"/>
                <wp:lineTo x="21442" y="21450"/>
                <wp:lineTo x="21442" y="0"/>
                <wp:lineTo x="0" y="0"/>
              </wp:wrapPolygon>
            </wp:wrapTight>
            <wp:docPr id="7" name="图片 7" descr="220310994f4c776db6616e78bc0c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0310994f4c776db6616e78bc0c8e9"/>
                    <pic:cNvPicPr>
                      <a:picLocks noChangeAspect="1"/>
                    </pic:cNvPicPr>
                  </pic:nvPicPr>
                  <pic:blipFill>
                    <a:blip r:embed="rId11"/>
                    <a:stretch>
                      <a:fillRect/>
                    </a:stretch>
                  </pic:blipFill>
                  <pic:spPr>
                    <a:xfrm>
                      <a:off x="0" y="0"/>
                      <a:ext cx="2341245" cy="2474595"/>
                    </a:xfrm>
                    <a:prstGeom prst="rect">
                      <a:avLst/>
                    </a:prstGeom>
                  </pic:spPr>
                </pic:pic>
              </a:graphicData>
            </a:graphic>
          </wp:anchor>
        </w:drawing>
      </w:r>
    </w:p>
    <w:p>
      <w:pPr>
        <w:numPr>
          <w:ilvl w:val="0"/>
          <w:numId w:val="0"/>
        </w:numPr>
        <w:adjustRightInd w:val="0"/>
        <w:snapToGrid w:val="0"/>
        <w:spacing w:line="600" w:lineRule="exact"/>
        <w:rPr>
          <w:rFonts w:hint="eastAsia"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1124" w:firstLineChars="400"/>
        <w:rPr>
          <w:rFonts w:ascii="仿宋_GB2312" w:eastAsia="仿宋_GB2312"/>
          <w:b/>
          <w:bCs/>
          <w:sz w:val="28"/>
          <w:szCs w:val="28"/>
        </w:rPr>
      </w:pPr>
      <w:r>
        <w:rPr>
          <w:rFonts w:hint="eastAsia" w:ascii="仿宋_GB2312" w:eastAsia="仿宋_GB2312"/>
          <w:b/>
          <w:bCs/>
          <w:sz w:val="28"/>
          <w:szCs w:val="28"/>
          <w:lang w:val="en-US" w:eastAsia="zh-CN"/>
        </w:rPr>
        <w:t xml:space="preserve">图5 </w:t>
      </w:r>
      <w:r>
        <w:rPr>
          <w:rFonts w:hint="eastAsia" w:ascii="仿宋_GB2312" w:eastAsia="仿宋_GB2312"/>
          <w:b/>
          <w:bCs/>
          <w:sz w:val="28"/>
          <w:szCs w:val="28"/>
        </w:rPr>
        <w:t>北侧二级电箱</w:t>
      </w:r>
      <w:r>
        <w:rPr>
          <w:rFonts w:hint="eastAsia" w:ascii="仿宋_GB2312" w:eastAsia="仿宋_GB2312"/>
          <w:b/>
          <w:bCs/>
          <w:sz w:val="30"/>
          <w:szCs w:val="30"/>
        </w:rPr>
        <w:t xml:space="preserve">              </w:t>
      </w:r>
      <w:r>
        <w:rPr>
          <w:rFonts w:hint="eastAsia" w:ascii="仿宋_GB2312" w:eastAsia="仿宋_GB2312"/>
          <w:b/>
          <w:bCs/>
          <w:sz w:val="30"/>
          <w:szCs w:val="30"/>
          <w:lang w:val="en-US" w:eastAsia="zh-CN"/>
        </w:rPr>
        <w:t>图6</w:t>
      </w:r>
      <w:r>
        <w:rPr>
          <w:rFonts w:hint="eastAsia" w:ascii="仿宋_GB2312" w:eastAsia="仿宋_GB2312"/>
          <w:b/>
          <w:bCs/>
          <w:sz w:val="30"/>
          <w:szCs w:val="30"/>
        </w:rPr>
        <w:t xml:space="preserve"> </w:t>
      </w:r>
      <w:r>
        <w:rPr>
          <w:rFonts w:hint="eastAsia" w:ascii="仿宋_GB2312" w:eastAsia="仿宋_GB2312"/>
          <w:b/>
          <w:bCs/>
          <w:sz w:val="28"/>
          <w:szCs w:val="28"/>
        </w:rPr>
        <w:t>电缆线穿过护栏</w:t>
      </w:r>
    </w:p>
    <w:p>
      <w:pPr>
        <w:adjustRightInd w:val="0"/>
        <w:snapToGrid w:val="0"/>
        <w:spacing w:line="600" w:lineRule="exact"/>
        <w:rPr>
          <w:rFonts w:ascii="仿宋_GB2312" w:eastAsia="仿宋_GB2312"/>
          <w:b/>
          <w:bCs/>
          <w:sz w:val="28"/>
          <w:szCs w:val="28"/>
        </w:rPr>
      </w:pPr>
    </w:p>
    <w:p>
      <w:pPr>
        <w:adjustRightInd w:val="0"/>
        <w:snapToGrid w:val="0"/>
        <w:rPr>
          <w:rFonts w:ascii="仿宋_GB2312" w:eastAsia="仿宋_GB2312"/>
          <w:b/>
          <w:bCs/>
          <w:sz w:val="30"/>
          <w:szCs w:val="30"/>
        </w:rPr>
      </w:pPr>
      <w:r>
        <w:rPr>
          <w:rFonts w:hint="eastAsia" w:ascii="仿宋_GB2312" w:eastAsia="仿宋_GB2312"/>
          <w:b/>
          <w:bCs/>
          <w:sz w:val="30"/>
          <w:szCs w:val="30"/>
        </w:rPr>
        <w:drawing>
          <wp:inline distT="0" distB="0" distL="114300" distR="114300">
            <wp:extent cx="2131060" cy="2913380"/>
            <wp:effectExtent l="0" t="0" r="2540" b="1270"/>
            <wp:docPr id="8" name="图片 8" descr="微信图片_2021051715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517150224"/>
                    <pic:cNvPicPr>
                      <a:picLocks noChangeAspect="1"/>
                    </pic:cNvPicPr>
                  </pic:nvPicPr>
                  <pic:blipFill>
                    <a:blip r:embed="rId12"/>
                    <a:stretch>
                      <a:fillRect/>
                    </a:stretch>
                  </pic:blipFill>
                  <pic:spPr>
                    <a:xfrm>
                      <a:off x="0" y="0"/>
                      <a:ext cx="2131060" cy="2913380"/>
                    </a:xfrm>
                    <a:prstGeom prst="rect">
                      <a:avLst/>
                    </a:prstGeom>
                  </pic:spPr>
                </pic:pic>
              </a:graphicData>
            </a:graphic>
          </wp:inline>
        </w:drawing>
      </w:r>
      <w:r>
        <w:rPr>
          <w:rFonts w:hint="eastAsia" w:ascii="仿宋_GB2312" w:eastAsia="仿宋_GB2312"/>
          <w:b/>
          <w:bCs/>
          <w:sz w:val="30"/>
          <w:szCs w:val="30"/>
        </w:rPr>
        <w:t xml:space="preserve">          </w:t>
      </w:r>
      <w:r>
        <w:rPr>
          <w:rFonts w:ascii="仿宋_GB2312" w:eastAsia="仿宋_GB2312"/>
          <w:b/>
          <w:bCs/>
          <w:sz w:val="30"/>
          <w:szCs w:val="30"/>
        </w:rPr>
        <w:drawing>
          <wp:inline distT="0" distB="0" distL="114300" distR="114300">
            <wp:extent cx="2110105" cy="2887980"/>
            <wp:effectExtent l="0" t="0" r="4445" b="7620"/>
            <wp:docPr id="12" name="图片 12" descr="微信图片_2021051715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517150158"/>
                    <pic:cNvPicPr>
                      <a:picLocks noChangeAspect="1"/>
                    </pic:cNvPicPr>
                  </pic:nvPicPr>
                  <pic:blipFill>
                    <a:blip r:embed="rId13"/>
                    <a:stretch>
                      <a:fillRect/>
                    </a:stretch>
                  </pic:blipFill>
                  <pic:spPr>
                    <a:xfrm>
                      <a:off x="0" y="0"/>
                      <a:ext cx="2110105" cy="2887980"/>
                    </a:xfrm>
                    <a:prstGeom prst="rect">
                      <a:avLst/>
                    </a:prstGeom>
                  </pic:spPr>
                </pic:pic>
              </a:graphicData>
            </a:graphic>
          </wp:inline>
        </w:drawing>
      </w:r>
    </w:p>
    <w:p>
      <w:pPr>
        <w:adjustRightInd w:val="0"/>
        <w:snapToGrid w:val="0"/>
        <w:spacing w:line="600" w:lineRule="exact"/>
        <w:ind w:firstLine="281" w:firstLineChars="100"/>
        <w:rPr>
          <w:rFonts w:ascii="仿宋_GB2312" w:eastAsia="仿宋_GB2312"/>
          <w:b/>
          <w:bCs/>
          <w:sz w:val="28"/>
          <w:szCs w:val="28"/>
        </w:rPr>
      </w:pPr>
      <w:r>
        <w:rPr>
          <w:rFonts w:hint="eastAsia" w:ascii="仿宋_GB2312" w:eastAsia="仿宋_GB2312"/>
          <w:b/>
          <w:bCs/>
          <w:sz w:val="28"/>
          <w:szCs w:val="28"/>
          <w:lang w:val="en-US" w:eastAsia="zh-CN"/>
        </w:rPr>
        <w:t xml:space="preserve">图7 </w:t>
      </w:r>
      <w:r>
        <w:rPr>
          <w:rFonts w:hint="eastAsia" w:ascii="仿宋_GB2312" w:eastAsia="仿宋_GB2312"/>
          <w:b/>
          <w:bCs/>
          <w:sz w:val="28"/>
          <w:szCs w:val="28"/>
        </w:rPr>
        <w:t xml:space="preserve">两根电缆线沿支撑梁铺设         </w:t>
      </w:r>
      <w:r>
        <w:rPr>
          <w:rFonts w:hint="eastAsia" w:ascii="仿宋_GB2312" w:eastAsia="仿宋_GB2312"/>
          <w:b/>
          <w:bCs/>
          <w:sz w:val="28"/>
          <w:szCs w:val="28"/>
          <w:lang w:val="en-US" w:eastAsia="zh-CN"/>
        </w:rPr>
        <w:t xml:space="preserve">图8 </w:t>
      </w:r>
      <w:r>
        <w:rPr>
          <w:rFonts w:hint="eastAsia" w:ascii="仿宋_GB2312" w:eastAsia="仿宋_GB2312"/>
          <w:b/>
          <w:bCs/>
          <w:sz w:val="28"/>
          <w:szCs w:val="28"/>
        </w:rPr>
        <w:t>基坑上方空架电缆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3.塔吊底部设置了现场照明供电的三级电箱</w:t>
      </w:r>
      <w:r>
        <w:rPr>
          <w:rFonts w:hint="eastAsia" w:ascii="仿宋_GB2312" w:eastAsia="仿宋_GB2312"/>
          <w:sz w:val="30"/>
          <w:szCs w:val="30"/>
          <w:lang w:eastAsia="zh-CN"/>
        </w:rPr>
        <w:t>（</w:t>
      </w:r>
      <w:r>
        <w:rPr>
          <w:rFonts w:hint="eastAsia" w:ascii="仿宋_GB2312" w:eastAsia="仿宋_GB2312"/>
          <w:sz w:val="30"/>
          <w:szCs w:val="30"/>
          <w:lang w:val="en-US" w:eastAsia="zh-CN"/>
        </w:rPr>
        <w:t>图9</w:t>
      </w:r>
      <w:r>
        <w:rPr>
          <w:rFonts w:hint="eastAsia" w:ascii="仿宋_GB2312" w:eastAsia="仿宋_GB2312"/>
          <w:sz w:val="30"/>
          <w:szCs w:val="30"/>
          <w:lang w:eastAsia="zh-CN"/>
        </w:rPr>
        <w:t>）</w:t>
      </w:r>
      <w:r>
        <w:rPr>
          <w:rFonts w:hint="eastAsia" w:ascii="仿宋_GB2312" w:eastAsia="仿宋_GB2312"/>
          <w:sz w:val="30"/>
          <w:szCs w:val="30"/>
        </w:rPr>
        <w:t>和塔吊专用电箱</w:t>
      </w:r>
      <w:r>
        <w:rPr>
          <w:rFonts w:hint="eastAsia" w:ascii="仿宋_GB2312" w:eastAsia="仿宋_GB2312"/>
          <w:sz w:val="30"/>
          <w:szCs w:val="30"/>
          <w:lang w:eastAsia="zh-CN"/>
        </w:rPr>
        <w:t>（</w:t>
      </w:r>
      <w:r>
        <w:rPr>
          <w:rFonts w:hint="eastAsia" w:ascii="仿宋_GB2312" w:eastAsia="仿宋_GB2312"/>
          <w:sz w:val="30"/>
          <w:szCs w:val="30"/>
          <w:lang w:val="en-US" w:eastAsia="zh-CN"/>
        </w:rPr>
        <w:t>图10</w:t>
      </w:r>
      <w:r>
        <w:rPr>
          <w:rFonts w:hint="eastAsia" w:ascii="仿宋_GB2312" w:eastAsia="仿宋_GB2312"/>
          <w:sz w:val="30"/>
          <w:szCs w:val="30"/>
          <w:lang w:eastAsia="zh-CN"/>
        </w:rPr>
        <w:t>）</w:t>
      </w:r>
      <w:r>
        <w:rPr>
          <w:rFonts w:hint="eastAsia" w:ascii="仿宋_GB2312" w:eastAsia="仿宋_GB2312"/>
          <w:sz w:val="30"/>
          <w:szCs w:val="30"/>
        </w:rPr>
        <w:t>。维保前，三级电箱电缆线一端与照明大灯连接，一端连载塔吊专用电箱上端口（呈串联方式，现场大灯故障时，会影响塔吊供电）。事发后现场勘查，塔吊专用电箱上端口照明线路电缆已拆除，与照明线路连接的电缆线通过空架后，垂荡在支撑梁边。</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drawing>
          <wp:anchor distT="0" distB="0" distL="114300" distR="114300" simplePos="0" relativeHeight="251664384" behindDoc="1" locked="0" layoutInCell="1" allowOverlap="1">
            <wp:simplePos x="0" y="0"/>
            <wp:positionH relativeFrom="column">
              <wp:posOffset>3171825</wp:posOffset>
            </wp:positionH>
            <wp:positionV relativeFrom="paragraph">
              <wp:posOffset>96520</wp:posOffset>
            </wp:positionV>
            <wp:extent cx="2167255" cy="2232660"/>
            <wp:effectExtent l="0" t="0" r="4445" b="53340"/>
            <wp:wrapTight wrapText="bothSides">
              <wp:wrapPolygon>
                <wp:start x="0" y="0"/>
                <wp:lineTo x="0" y="21379"/>
                <wp:lineTo x="21454" y="21379"/>
                <wp:lineTo x="21454" y="0"/>
                <wp:lineTo x="0" y="0"/>
              </wp:wrapPolygon>
            </wp:wrapTight>
            <wp:docPr id="5" name="图片 5" descr="027dab3d92a63ac87b7f842dd3b6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7dab3d92a63ac87b7f842dd3b633a"/>
                    <pic:cNvPicPr>
                      <a:picLocks noChangeAspect="1"/>
                    </pic:cNvPicPr>
                  </pic:nvPicPr>
                  <pic:blipFill>
                    <a:blip r:embed="rId14"/>
                    <a:stretch>
                      <a:fillRect/>
                    </a:stretch>
                  </pic:blipFill>
                  <pic:spPr>
                    <a:xfrm>
                      <a:off x="0" y="0"/>
                      <a:ext cx="2167255" cy="2232660"/>
                    </a:xfrm>
                    <a:prstGeom prst="rect">
                      <a:avLst/>
                    </a:prstGeom>
                  </pic:spPr>
                </pic:pic>
              </a:graphicData>
            </a:graphic>
          </wp:anchor>
        </w:drawing>
      </w:r>
      <w:r>
        <w:rPr>
          <w:rFonts w:hint="eastAsia" w:eastAsiaTheme="minorEastAsia"/>
          <w:sz w:val="24"/>
        </w:rPr>
        <w:drawing>
          <wp:anchor distT="0" distB="0" distL="114300" distR="114300" simplePos="0" relativeHeight="251663360" behindDoc="0" locked="0" layoutInCell="1" allowOverlap="1">
            <wp:simplePos x="0" y="0"/>
            <wp:positionH relativeFrom="column">
              <wp:posOffset>158115</wp:posOffset>
            </wp:positionH>
            <wp:positionV relativeFrom="paragraph">
              <wp:posOffset>107315</wp:posOffset>
            </wp:positionV>
            <wp:extent cx="2052955" cy="2247265"/>
            <wp:effectExtent l="0" t="0" r="4445" b="635"/>
            <wp:wrapNone/>
            <wp:docPr id="3" name="图片 3" descr="706449ab1e6bf1c094f9a03d21f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06449ab1e6bf1c094f9a03d21f1885"/>
                    <pic:cNvPicPr>
                      <a:picLocks noChangeAspect="1"/>
                    </pic:cNvPicPr>
                  </pic:nvPicPr>
                  <pic:blipFill>
                    <a:blip r:embed="rId15"/>
                    <a:srcRect r="22558"/>
                    <a:stretch>
                      <a:fillRect/>
                    </a:stretch>
                  </pic:blipFill>
                  <pic:spPr>
                    <a:xfrm>
                      <a:off x="0" y="0"/>
                      <a:ext cx="2052955" cy="2247265"/>
                    </a:xfrm>
                    <a:prstGeom prst="rect">
                      <a:avLst/>
                    </a:prstGeom>
                  </pic:spPr>
                </pic:pic>
              </a:graphicData>
            </a:graphic>
          </wp:anchor>
        </w:drawing>
      </w: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rPr>
          <w:rFonts w:ascii="仿宋_GB2312" w:eastAsia="仿宋_GB2312"/>
          <w:sz w:val="30"/>
          <w:szCs w:val="30"/>
        </w:rPr>
      </w:pPr>
      <w:r>
        <w:rPr>
          <w:rFonts w:hint="eastAsia" w:ascii="仿宋_GB2312" w:eastAsia="仿宋_GB2312"/>
          <w:b/>
          <w:bCs/>
          <w:sz w:val="28"/>
          <w:szCs w:val="28"/>
        </w:rPr>
        <w:t xml:space="preserve"> </w:t>
      </w:r>
    </w:p>
    <w:p>
      <w:pPr>
        <w:adjustRightInd w:val="0"/>
        <w:snapToGrid w:val="0"/>
        <w:spacing w:line="600" w:lineRule="exact"/>
        <w:ind w:firstLine="600" w:firstLineChars="200"/>
        <w:rPr>
          <w:rFonts w:ascii="仿宋_GB2312" w:eastAsia="仿宋_GB2312"/>
          <w:sz w:val="30"/>
          <w:szCs w:val="30"/>
        </w:rPr>
      </w:pPr>
    </w:p>
    <w:p>
      <w:pPr>
        <w:adjustRightInd w:val="0"/>
        <w:snapToGrid w:val="0"/>
        <w:spacing w:line="600" w:lineRule="exact"/>
        <w:ind w:firstLine="600" w:firstLineChars="200"/>
        <w:rPr>
          <w:rFonts w:ascii="仿宋_GB2312" w:eastAsia="仿宋_GB2312"/>
          <w:b/>
          <w:bCs/>
          <w:sz w:val="28"/>
          <w:szCs w:val="28"/>
        </w:rPr>
      </w:pPr>
      <w:r>
        <w:rPr>
          <w:rFonts w:hint="eastAsia" w:ascii="仿宋_GB2312" w:eastAsia="仿宋_GB2312"/>
          <w:sz w:val="30"/>
          <w:szCs w:val="30"/>
        </w:rPr>
        <w:t xml:space="preserve">                           </w:t>
      </w:r>
      <w:r>
        <w:rPr>
          <w:rFonts w:hint="eastAsia" w:ascii="仿宋_GB2312" w:eastAsia="仿宋_GB2312"/>
          <w:b/>
          <w:bCs/>
          <w:sz w:val="28"/>
          <w:szCs w:val="28"/>
        </w:rPr>
        <w:t xml:space="preserve">                   </w:t>
      </w:r>
    </w:p>
    <w:p>
      <w:pPr>
        <w:adjustRightInd w:val="0"/>
        <w:snapToGrid w:val="0"/>
        <w:rPr>
          <w:rFonts w:ascii="仿宋_GB2312" w:eastAsia="仿宋_GB2312"/>
          <w:sz w:val="30"/>
          <w:szCs w:val="30"/>
        </w:rPr>
      </w:pPr>
    </w:p>
    <w:p>
      <w:pPr>
        <w:adjustRightInd w:val="0"/>
        <w:snapToGrid w:val="0"/>
        <w:rPr>
          <w:rFonts w:ascii="仿宋_GB2312" w:eastAsia="仿宋_GB2312"/>
          <w:b/>
          <w:bCs/>
          <w:sz w:val="28"/>
          <w:szCs w:val="28"/>
        </w:rPr>
      </w:pPr>
      <w:r>
        <w:rPr>
          <w:rFonts w:hint="eastAsia" w:ascii="仿宋_GB2312" w:eastAsia="仿宋_GB2312"/>
          <w:sz w:val="30"/>
          <w:szCs w:val="30"/>
        </w:rPr>
        <w:t xml:space="preserve">     </w:t>
      </w:r>
      <w:r>
        <w:rPr>
          <w:rFonts w:hint="eastAsia" w:ascii="仿宋_GB2312" w:eastAsia="仿宋_GB2312"/>
          <w:b/>
          <w:bCs/>
          <w:sz w:val="28"/>
          <w:szCs w:val="28"/>
        </w:rPr>
        <w:t xml:space="preserve">   </w:t>
      </w:r>
      <w:r>
        <w:rPr>
          <w:rFonts w:hint="eastAsia" w:ascii="仿宋_GB2312" w:eastAsia="仿宋_GB2312"/>
          <w:b/>
          <w:bCs/>
          <w:sz w:val="28"/>
          <w:szCs w:val="28"/>
          <w:lang w:val="en-US" w:eastAsia="zh-CN"/>
        </w:rPr>
        <w:t xml:space="preserve">图9 </w:t>
      </w:r>
      <w:r>
        <w:rPr>
          <w:rFonts w:hint="eastAsia" w:ascii="仿宋_GB2312" w:eastAsia="仿宋_GB2312"/>
          <w:b/>
          <w:bCs/>
          <w:sz w:val="28"/>
          <w:szCs w:val="28"/>
        </w:rPr>
        <w:t xml:space="preserve">照明电箱                     </w:t>
      </w:r>
      <w:r>
        <w:rPr>
          <w:rFonts w:hint="eastAsia" w:ascii="仿宋_GB2312" w:eastAsia="仿宋_GB2312"/>
          <w:b/>
          <w:bCs/>
          <w:sz w:val="28"/>
          <w:szCs w:val="28"/>
          <w:lang w:val="en-US" w:eastAsia="zh-CN"/>
        </w:rPr>
        <w:t>图10</w:t>
      </w:r>
      <w:r>
        <w:rPr>
          <w:rFonts w:hint="eastAsia" w:ascii="仿宋_GB2312" w:eastAsia="仿宋_GB2312"/>
          <w:b/>
          <w:bCs/>
          <w:sz w:val="28"/>
          <w:szCs w:val="28"/>
        </w:rPr>
        <w:t xml:space="preserve"> 塔吊专用电箱</w:t>
      </w:r>
    </w:p>
    <w:p>
      <w:pPr>
        <w:adjustRightInd w:val="0"/>
        <w:snapToGrid w:val="0"/>
        <w:rPr>
          <w:rFonts w:ascii="仿宋_GB2312" w:eastAsia="仿宋_GB2312"/>
          <w:sz w:val="30"/>
          <w:szCs w:val="30"/>
        </w:rPr>
      </w:pPr>
      <w:r>
        <w:rPr>
          <w:rFonts w:hint="eastAsia" w:ascii="仿宋_GB2312" w:eastAsia="仿宋_GB2312"/>
          <w:sz w:val="30"/>
          <w:szCs w:val="30"/>
        </w:rPr>
        <w:drawing>
          <wp:inline distT="0" distB="0" distL="114300" distR="114300">
            <wp:extent cx="2418080" cy="3239770"/>
            <wp:effectExtent l="0" t="0" r="1270" b="17780"/>
            <wp:docPr id="6" name="图片 6" descr="微信图片_202105171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517150116"/>
                    <pic:cNvPicPr>
                      <a:picLocks noChangeAspect="1"/>
                    </pic:cNvPicPr>
                  </pic:nvPicPr>
                  <pic:blipFill>
                    <a:blip r:embed="rId16"/>
                    <a:stretch>
                      <a:fillRect/>
                    </a:stretch>
                  </pic:blipFill>
                  <pic:spPr>
                    <a:xfrm>
                      <a:off x="0" y="0"/>
                      <a:ext cx="2418080" cy="3239770"/>
                    </a:xfrm>
                    <a:prstGeom prst="rect">
                      <a:avLst/>
                    </a:prstGeom>
                  </pic:spPr>
                </pic:pic>
              </a:graphicData>
            </a:graphic>
          </wp:inline>
        </w:drawing>
      </w:r>
      <w:r>
        <w:rPr>
          <w:rFonts w:hint="eastAsia" w:ascii="仿宋_GB2312" w:eastAsia="仿宋_GB2312"/>
          <w:sz w:val="30"/>
          <w:szCs w:val="30"/>
        </w:rPr>
        <w:t xml:space="preserve">  </w:t>
      </w:r>
      <w:r>
        <w:rPr>
          <w:sz w:val="24"/>
        </w:rPr>
        <w:drawing>
          <wp:inline distT="0" distB="0" distL="114300" distR="114300">
            <wp:extent cx="2565400" cy="3239770"/>
            <wp:effectExtent l="0" t="0" r="6350" b="17780"/>
            <wp:docPr id="18" name="图片 18" descr="f69d8f84cb24734c0d7b576b8d412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69d8f84cb24734c0d7b576b8d412d7"/>
                    <pic:cNvPicPr>
                      <a:picLocks noChangeAspect="1"/>
                    </pic:cNvPicPr>
                  </pic:nvPicPr>
                  <pic:blipFill>
                    <a:blip r:embed="rId17"/>
                    <a:stretch>
                      <a:fillRect/>
                    </a:stretch>
                  </pic:blipFill>
                  <pic:spPr>
                    <a:xfrm>
                      <a:off x="0" y="0"/>
                      <a:ext cx="2565400" cy="3239770"/>
                    </a:xfrm>
                    <a:prstGeom prst="rect">
                      <a:avLst/>
                    </a:prstGeom>
                  </pic:spPr>
                </pic:pic>
              </a:graphicData>
            </a:graphic>
          </wp:inline>
        </w:drawing>
      </w:r>
    </w:p>
    <w:p>
      <w:pPr>
        <w:adjustRightInd w:val="0"/>
        <w:snapToGrid w:val="0"/>
        <w:spacing w:line="600" w:lineRule="exact"/>
        <w:ind w:firstLine="562" w:firstLineChars="200"/>
        <w:rPr>
          <w:rFonts w:ascii="仿宋_GB2312" w:eastAsia="仿宋_GB2312"/>
          <w:b/>
          <w:bCs/>
          <w:sz w:val="28"/>
          <w:szCs w:val="28"/>
        </w:rPr>
      </w:pPr>
      <w:r>
        <w:rPr>
          <w:rFonts w:hint="eastAsia" w:ascii="仿宋_GB2312" w:eastAsia="仿宋_GB2312"/>
          <w:b/>
          <w:bCs/>
          <w:sz w:val="28"/>
          <w:szCs w:val="28"/>
          <w:lang w:val="en-US" w:eastAsia="zh-CN"/>
        </w:rPr>
        <w:t xml:space="preserve">图11 </w:t>
      </w:r>
      <w:r>
        <w:rPr>
          <w:rFonts w:hint="eastAsia" w:ascii="仿宋_GB2312" w:eastAsia="仿宋_GB2312"/>
          <w:b/>
          <w:bCs/>
          <w:sz w:val="28"/>
          <w:szCs w:val="28"/>
        </w:rPr>
        <w:t xml:space="preserve">电缆线垂荡在支撑梁旁        </w:t>
      </w:r>
      <w:r>
        <w:rPr>
          <w:rFonts w:hint="eastAsia" w:ascii="仿宋_GB2312" w:eastAsia="仿宋_GB2312"/>
          <w:b/>
          <w:bCs/>
          <w:sz w:val="28"/>
          <w:szCs w:val="28"/>
          <w:lang w:val="en-US" w:eastAsia="zh-CN"/>
        </w:rPr>
        <w:t>图12</w:t>
      </w:r>
      <w:r>
        <w:rPr>
          <w:rFonts w:hint="eastAsia" w:ascii="仿宋_GB2312" w:eastAsia="仿宋_GB2312"/>
          <w:b/>
          <w:bCs/>
          <w:sz w:val="28"/>
          <w:szCs w:val="28"/>
        </w:rPr>
        <w:t xml:space="preserve"> 现场照明大灯</w:t>
      </w:r>
    </w:p>
    <w:p>
      <w:pPr>
        <w:adjustRightInd w:val="0"/>
        <w:snapToGrid w:val="0"/>
        <w:spacing w:line="600" w:lineRule="exact"/>
        <w:ind w:firstLine="420" w:firstLineChars="200"/>
        <w:rPr>
          <w:rFonts w:ascii="楷体_GB2312" w:hAnsi="楷体_GB2312" w:eastAsia="楷体_GB2312" w:cs="楷体_GB2312"/>
          <w:bCs/>
          <w:color w:val="000000"/>
          <w:sz w:val="32"/>
          <w:szCs w:val="32"/>
        </w:rPr>
      </w:pPr>
      <w:r>
        <w:rPr>
          <w:rFonts w:hint="eastAsia"/>
        </w:rPr>
        <w:t xml:space="preserve">  </w:t>
      </w:r>
      <w:r>
        <w:rPr>
          <w:rFonts w:hint="eastAsia" w:ascii="仿宋_GB2312" w:eastAsia="仿宋_GB2312"/>
          <w:sz w:val="30"/>
          <w:szCs w:val="30"/>
        </w:rPr>
        <w:t xml:space="preserve"> </w:t>
      </w:r>
      <w:r>
        <w:rPr>
          <w:rFonts w:hint="eastAsia" w:ascii="楷体_GB2312" w:hAnsi="楷体_GB2312" w:eastAsia="楷体_GB2312" w:cs="楷体_GB2312"/>
          <w:bCs/>
          <w:color w:val="000000"/>
          <w:sz w:val="32"/>
          <w:szCs w:val="32"/>
        </w:rPr>
        <w:t>（二）安全管理情况</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1.安源机械公司制定了《安全质量管理制度》，</w:t>
      </w:r>
      <w:r>
        <w:rPr>
          <w:rFonts w:hint="eastAsia" w:ascii="仿宋_GB2312" w:eastAsia="仿宋_GB2312"/>
          <w:sz w:val="30"/>
          <w:szCs w:val="30"/>
          <w:lang w:val="en-US" w:eastAsia="zh-CN"/>
        </w:rPr>
        <w:t>对丁峰进行了日常教育培训</w:t>
      </w:r>
      <w:r>
        <w:rPr>
          <w:rFonts w:hint="eastAsia" w:ascii="仿宋_GB2312" w:eastAsia="仿宋_GB2312"/>
          <w:sz w:val="30"/>
          <w:szCs w:val="30"/>
        </w:rPr>
        <w:t>，但</w:t>
      </w:r>
      <w:r>
        <w:rPr>
          <w:rFonts w:hint="eastAsia" w:ascii="仿宋_GB2312" w:eastAsia="仿宋_GB2312"/>
          <w:sz w:val="30"/>
          <w:szCs w:val="30"/>
          <w:lang w:val="en-US" w:eastAsia="zh-CN"/>
        </w:rPr>
        <w:t>对该工地内进行塔吊维护保养作业存在的风险隐患，没有进行辨识，没有对维护保养人员进行技术交底</w:t>
      </w:r>
      <w:r>
        <w:rPr>
          <w:rFonts w:hint="eastAsia" w:ascii="仿宋_GB2312" w:eastAsia="仿宋_GB2312"/>
          <w:sz w:val="30"/>
          <w:szCs w:val="30"/>
        </w:rPr>
        <w:t>。</w:t>
      </w:r>
    </w:p>
    <w:p>
      <w:pPr>
        <w:adjustRightInd w:val="0"/>
        <w:snapToGrid w:val="0"/>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2.五建集团公司项目经理卓建军、安全员张毅栋持证上岗。五建集团公司制定了《安全检查及隐患排查制度》《安全培训制度》《用火、用电、用气管理制度》等各类安全管理制度</w:t>
      </w:r>
      <w:r>
        <w:rPr>
          <w:rFonts w:hint="eastAsia" w:ascii="仿宋_GB2312" w:eastAsia="仿宋_GB2312"/>
          <w:sz w:val="30"/>
          <w:szCs w:val="30"/>
          <w:lang w:eastAsia="zh-CN"/>
        </w:rPr>
        <w:t>。</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五建集团公司提供了丁峰的进场教育记录和塔吊维保安全技术交底资料，《维稳保养安全技术交底》记录，明确“登高时，必须遵守有关规定，要从爬梯或平台中通行，禁止不按规定的路线穿越，并要穿防滑鞋，戴安全帽，安全带”“检查电源线是否有缺漏和漏电，机械是否装置漏电开关保护，二级漏电保护要求按一机一闸一漏一箱安装，专人负责电源线移动。”安源机械公司维保工丁峰存在翻越基坑护栏，接拉电线的违规行为。</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对塔吊作业、维保作业人员资格进行了审查，并定期开展隐患排查治理工作，提供了《项目负责人安全生产和消防工作巡查记录单》。</w:t>
      </w:r>
    </w:p>
    <w:p>
      <w:pPr>
        <w:adjustRightInd w:val="0"/>
        <w:snapToGrid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3.射阳租赁公司制定了《企业安全生产责任制》和《塔吊安全操作规程》，提供了塔吊司机彭鑫和指挥罗永秀的作业证书。编制了《临港科技创新城A0502地块项目塔式起重机安装施工方案》，并经过相关方审核。但现场指挥人员对</w:t>
      </w:r>
      <w:r>
        <w:rPr>
          <w:rFonts w:hint="eastAsia" w:ascii="仿宋_GB2312" w:eastAsia="仿宋_GB2312"/>
          <w:sz w:val="30"/>
          <w:szCs w:val="30"/>
          <w:lang w:val="en-US" w:eastAsia="zh-CN"/>
        </w:rPr>
        <w:t>塔吊维修人员违规翻越护栏的行为没有予以劝阻。</w:t>
      </w:r>
    </w:p>
    <w:p>
      <w:pPr>
        <w:pStyle w:val="7"/>
        <w:shd w:val="clear" w:color="auto" w:fill="FFFFFF"/>
        <w:snapToGrid w:val="0"/>
        <w:spacing w:before="0" w:beforeAutospacing="0" w:after="0" w:afterAutospacing="0" w:line="600" w:lineRule="exact"/>
        <w:ind w:firstLine="561"/>
        <w:jc w:val="both"/>
        <w:rPr>
          <w:rFonts w:ascii="仿宋_GB2312" w:hAnsi="Times New Roman" w:eastAsia="仿宋_GB2312" w:cs="Times New Roman"/>
          <w:color w:val="000000"/>
          <w:sz w:val="30"/>
          <w:szCs w:val="30"/>
        </w:rPr>
      </w:pPr>
      <w:r>
        <w:rPr>
          <w:rFonts w:hint="eastAsia" w:ascii="仿宋_GB2312" w:eastAsia="仿宋_GB2312"/>
          <w:sz w:val="30"/>
          <w:szCs w:val="30"/>
        </w:rPr>
        <w:t>4.海龙技术公司，</w:t>
      </w:r>
      <w:r>
        <w:rPr>
          <w:rFonts w:hint="eastAsia" w:ascii="仿宋_GB2312" w:hAnsi="仿宋_GB2312" w:eastAsia="仿宋_GB2312" w:cs="仿宋_GB2312"/>
          <w:sz w:val="30"/>
          <w:szCs w:val="30"/>
        </w:rPr>
        <w:t>按要求编制了监理日记。提供了监理日记和安全监理巡视检查记录，</w:t>
      </w:r>
      <w:r>
        <w:rPr>
          <w:rFonts w:hint="eastAsia" w:ascii="仿宋_GB2312" w:hAnsi="Times New Roman" w:eastAsia="仿宋_GB2312" w:cs="Times New Roman"/>
          <w:color w:val="000000"/>
          <w:sz w:val="30"/>
          <w:szCs w:val="30"/>
        </w:rPr>
        <w:t>对进场特种作业人员进行了资质资格审查，对施工现场进行了安全巡视监理，对发现的事故隐患督促落实了整改。</w:t>
      </w:r>
    </w:p>
    <w:p>
      <w:pPr>
        <w:pStyle w:val="7"/>
        <w:shd w:val="clear" w:color="auto" w:fill="FFFFFF"/>
        <w:snapToGrid w:val="0"/>
        <w:spacing w:before="0" w:beforeAutospacing="0" w:after="0" w:afterAutospacing="0" w:line="600" w:lineRule="exact"/>
        <w:ind w:firstLine="560"/>
        <w:jc w:val="both"/>
        <w:rPr>
          <w:rFonts w:ascii="楷体_GB2312" w:hAnsi="楷体_GB2312" w:eastAsia="楷体_GB2312" w:cs="楷体_GB2312"/>
          <w:bCs/>
          <w:color w:val="000000"/>
          <w:kern w:val="2"/>
          <w:sz w:val="32"/>
          <w:szCs w:val="32"/>
        </w:rPr>
      </w:pPr>
      <w:r>
        <w:rPr>
          <w:rFonts w:hint="eastAsia" w:ascii="楷体_GB2312" w:hAnsi="楷体_GB2312" w:eastAsia="楷体_GB2312" w:cs="楷体_GB2312"/>
          <w:bCs/>
          <w:color w:val="000000"/>
          <w:kern w:val="2"/>
          <w:sz w:val="32"/>
          <w:szCs w:val="32"/>
        </w:rPr>
        <w:t>（三）复旦大学上海医学院司法鉴定中心鉴定意见：</w:t>
      </w:r>
    </w:p>
    <w:p>
      <w:pPr>
        <w:pStyle w:val="7"/>
        <w:shd w:val="clear" w:color="auto" w:fill="FFFFFF"/>
        <w:snapToGrid w:val="0"/>
        <w:spacing w:before="0" w:beforeAutospacing="0" w:after="0" w:afterAutospacing="0" w:line="600" w:lineRule="exact"/>
        <w:ind w:firstLine="561"/>
        <w:jc w:val="both"/>
        <w:rPr>
          <w:rFonts w:hint="eastAsia" w:ascii="仿宋_GB2312" w:eastAsia="仿宋_GB2312"/>
          <w:sz w:val="30"/>
          <w:szCs w:val="30"/>
        </w:rPr>
      </w:pPr>
      <w:r>
        <w:rPr>
          <w:rFonts w:hint="eastAsia" w:ascii="仿宋_GB2312" w:eastAsia="仿宋_GB2312"/>
          <w:sz w:val="30"/>
          <w:szCs w:val="30"/>
          <w:lang w:val="en-US" w:eastAsia="zh-CN"/>
        </w:rPr>
        <w:t>尸体检验发现：死者双侧眼睑青紫，左部至左眼外侧擦伤，左额部至左眉弓多处已缝合挫裂创，双侧肋骨多发性骨折。</w:t>
      </w:r>
      <w:r>
        <w:rPr>
          <w:rFonts w:hint="eastAsia" w:ascii="仿宋_GB2312" w:eastAsia="仿宋_GB2312"/>
          <w:sz w:val="30"/>
          <w:szCs w:val="30"/>
        </w:rPr>
        <w:t>丁峰死因符合高坠致头、胸、腹部损伤。</w:t>
      </w:r>
    </w:p>
    <w:p>
      <w:pPr>
        <w:adjustRightInd w:val="0"/>
        <w:snapToGrid w:val="0"/>
        <w:spacing w:line="600" w:lineRule="exact"/>
        <w:ind w:firstLine="600" w:firstLineChars="200"/>
        <w:rPr>
          <w:rFonts w:ascii="黑体" w:eastAsia="黑体"/>
          <w:color w:val="000000" w:themeColor="text1"/>
          <w:sz w:val="30"/>
          <w:szCs w:val="30"/>
        </w:rPr>
      </w:pPr>
      <w:r>
        <w:rPr>
          <w:rFonts w:hint="eastAsia" w:ascii="黑体" w:eastAsia="黑体"/>
          <w:color w:val="000000" w:themeColor="text1"/>
          <w:sz w:val="30"/>
          <w:szCs w:val="30"/>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（一）伤亡人员情况</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死者：</w:t>
      </w:r>
      <w:r>
        <w:rPr>
          <w:rFonts w:hint="eastAsia" w:ascii="仿宋_GB2312" w:hAnsi="仿宋_GB2312" w:eastAsia="仿宋_GB2312" w:cs="仿宋_GB2312"/>
          <w:sz w:val="30"/>
          <w:szCs w:val="30"/>
        </w:rPr>
        <w:t>丁峰</w:t>
      </w:r>
      <w:r>
        <w:rPr>
          <w:rFonts w:hint="eastAsia" w:ascii="仿宋_GB2312" w:eastAsia="仿宋_GB2312"/>
          <w:sz w:val="30"/>
          <w:szCs w:val="30"/>
        </w:rPr>
        <w:t>，男，55岁，安徽芜湖人</w:t>
      </w:r>
      <w:r>
        <w:rPr>
          <w:rFonts w:hint="eastAsia" w:ascii="仿宋_GB2312" w:hAnsi="仿宋_GB2312" w:eastAsia="仿宋_GB2312" w:cs="仿宋_GB2312"/>
          <w:sz w:val="30"/>
          <w:szCs w:val="30"/>
        </w:rPr>
        <w:t>，身份证： 340223</w:t>
      </w:r>
      <w:r>
        <w:rPr>
          <w:rFonts w:hint="eastAsia" w:ascii="仿宋_GB2312" w:hAnsi="仿宋_GB2312" w:eastAsia="仿宋_GB2312" w:cs="仿宋_GB2312"/>
          <w:sz w:val="30"/>
          <w:szCs w:val="30"/>
          <w:lang w:val="en-US" w:eastAsia="zh-CN"/>
        </w:rPr>
        <w:t>**********</w:t>
      </w:r>
      <w:bookmarkStart w:id="0" w:name="_GoBack"/>
      <w:bookmarkEnd w:id="0"/>
      <w:r>
        <w:rPr>
          <w:rFonts w:hint="eastAsia" w:ascii="仿宋_GB2312" w:hAnsi="仿宋_GB2312" w:eastAsia="仿宋_GB2312" w:cs="仿宋_GB2312"/>
          <w:sz w:val="30"/>
          <w:szCs w:val="30"/>
        </w:rPr>
        <w:t>13，</w:t>
      </w:r>
      <w:r>
        <w:rPr>
          <w:rFonts w:hint="eastAsia" w:ascii="仿宋_GB2312" w:eastAsia="仿宋_GB2312"/>
          <w:sz w:val="30"/>
          <w:szCs w:val="30"/>
        </w:rPr>
        <w:t>安源机械公司设备维保工，持有电工作业证书</w:t>
      </w:r>
      <w:r>
        <w:rPr>
          <w:rFonts w:hint="eastAsia" w:ascii="仿宋_GB2312" w:hAnsi="仿宋_GB2312" w:eastAsia="仿宋_GB2312" w:cs="仿宋_GB2312"/>
          <w:sz w:val="30"/>
          <w:szCs w:val="30"/>
        </w:rPr>
        <w:t>。</w:t>
      </w:r>
    </w:p>
    <w:p>
      <w:pPr>
        <w:adjustRightInd w:val="0"/>
        <w:snapToGrid w:val="0"/>
        <w:spacing w:line="600" w:lineRule="exact"/>
        <w:ind w:firstLine="600" w:firstLineChars="200"/>
        <w:rPr>
          <w:rFonts w:ascii="楷体_GB2312" w:hAnsi="楷体_GB2312" w:eastAsia="楷体_GB2312" w:cs="楷体_GB2312"/>
          <w:color w:val="000000" w:themeColor="text1"/>
          <w:sz w:val="30"/>
          <w:szCs w:val="30"/>
        </w:rPr>
      </w:pPr>
      <w:r>
        <w:rPr>
          <w:rFonts w:hint="eastAsia" w:ascii="楷体_GB2312" w:hAnsi="楷体_GB2312" w:eastAsia="楷体_GB2312" w:cs="楷体_GB2312"/>
          <w:color w:val="000000" w:themeColor="text1"/>
          <w:sz w:val="30"/>
          <w:szCs w:val="30"/>
        </w:rPr>
        <w:t>（二）事故直接经济损失</w:t>
      </w:r>
    </w:p>
    <w:p>
      <w:pPr>
        <w:ind w:firstLine="600" w:firstLineChars="200"/>
        <w:rPr>
          <w:rFonts w:ascii="仿宋_GB2312" w:eastAsia="仿宋_GB2312"/>
          <w:sz w:val="30"/>
          <w:szCs w:val="30"/>
        </w:rPr>
      </w:pPr>
      <w:r>
        <w:rPr>
          <w:rFonts w:hint="eastAsia" w:ascii="仿宋_GB2312" w:eastAsia="仿宋_GB2312"/>
          <w:sz w:val="30"/>
          <w:szCs w:val="30"/>
        </w:rPr>
        <w:t>事故造成直接经济损失约人民币195万元。</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五、事故发生原因和事故性质</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丁峰</w:t>
      </w:r>
      <w:r>
        <w:rPr>
          <w:rFonts w:hint="eastAsia" w:ascii="仿宋_GB2312" w:eastAsia="仿宋_GB2312"/>
          <w:sz w:val="30"/>
          <w:szCs w:val="30"/>
          <w:lang w:eastAsia="zh-CN"/>
        </w:rPr>
        <w:t>，</w:t>
      </w:r>
      <w:r>
        <w:rPr>
          <w:rFonts w:hint="eastAsia" w:ascii="仿宋_GB2312" w:eastAsia="仿宋_GB2312"/>
          <w:sz w:val="30"/>
          <w:szCs w:val="30"/>
          <w:lang w:val="en-US" w:eastAsia="zh-CN"/>
        </w:rPr>
        <w:t>缺乏基本的安全意识，违规</w:t>
      </w:r>
      <w:r>
        <w:rPr>
          <w:rFonts w:hint="eastAsia" w:ascii="仿宋_GB2312" w:eastAsia="仿宋_GB2312"/>
          <w:sz w:val="30"/>
          <w:szCs w:val="30"/>
        </w:rPr>
        <w:t>翻越基坑护栏，站在</w:t>
      </w:r>
      <w:r>
        <w:rPr>
          <w:rFonts w:hint="eastAsia" w:ascii="仿宋_GB2312" w:eastAsia="仿宋_GB2312"/>
          <w:sz w:val="30"/>
          <w:szCs w:val="30"/>
          <w:lang w:val="en-US" w:eastAsia="zh-CN"/>
        </w:rPr>
        <w:t>没有安全防护措施的</w:t>
      </w:r>
      <w:r>
        <w:rPr>
          <w:rFonts w:hint="eastAsia" w:ascii="仿宋_GB2312" w:eastAsia="仿宋_GB2312"/>
          <w:sz w:val="30"/>
          <w:szCs w:val="30"/>
        </w:rPr>
        <w:t>支撑梁上</w:t>
      </w:r>
      <w:r>
        <w:rPr>
          <w:rFonts w:hint="eastAsia" w:ascii="仿宋_GB2312" w:eastAsia="仿宋_GB2312"/>
          <w:sz w:val="30"/>
          <w:szCs w:val="30"/>
          <w:lang w:eastAsia="zh-CN"/>
        </w:rPr>
        <w:t>，</w:t>
      </w:r>
      <w:r>
        <w:rPr>
          <w:rFonts w:hint="eastAsia" w:ascii="仿宋_GB2312" w:eastAsia="仿宋_GB2312"/>
          <w:sz w:val="30"/>
          <w:szCs w:val="30"/>
        </w:rPr>
        <w:t>接拉电缆线</w:t>
      </w:r>
      <w:r>
        <w:rPr>
          <w:rFonts w:hint="eastAsia" w:ascii="仿宋_GB2312" w:eastAsia="仿宋_GB2312"/>
          <w:sz w:val="30"/>
          <w:szCs w:val="30"/>
          <w:lang w:val="en-US" w:eastAsia="zh-CN"/>
        </w:rPr>
        <w:t>时，</w:t>
      </w:r>
      <w:r>
        <w:rPr>
          <w:rFonts w:hint="eastAsia" w:ascii="仿宋_GB2312" w:eastAsia="仿宋_GB2312"/>
          <w:sz w:val="30"/>
          <w:szCs w:val="30"/>
        </w:rPr>
        <w:t>吊钩与电缆线连接的布带绳断裂，电缆线回弹，</w:t>
      </w:r>
      <w:r>
        <w:rPr>
          <w:rFonts w:hint="eastAsia" w:ascii="仿宋_GB2312" w:eastAsia="仿宋_GB2312"/>
          <w:sz w:val="30"/>
          <w:szCs w:val="30"/>
          <w:lang w:val="en-US" w:eastAsia="zh-CN"/>
        </w:rPr>
        <w:t>导致其</w:t>
      </w:r>
      <w:r>
        <w:rPr>
          <w:rFonts w:hint="eastAsia" w:ascii="仿宋_GB2312" w:eastAsia="仿宋_GB2312"/>
          <w:sz w:val="30"/>
          <w:szCs w:val="30"/>
        </w:rPr>
        <w:t>失稳从支撑梁坠</w:t>
      </w:r>
      <w:r>
        <w:rPr>
          <w:rFonts w:hint="eastAsia" w:ascii="仿宋_GB2312" w:eastAsia="仿宋_GB2312"/>
          <w:sz w:val="30"/>
          <w:szCs w:val="30"/>
          <w:lang w:val="en-US" w:eastAsia="zh-CN"/>
        </w:rPr>
        <w:t>入基坑</w:t>
      </w:r>
      <w:r>
        <w:rPr>
          <w:rFonts w:hint="eastAsia" w:ascii="仿宋_GB2312" w:eastAsia="仿宋_GB2312"/>
          <w:sz w:val="30"/>
          <w:szCs w:val="30"/>
        </w:rPr>
        <w:t>。</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（1）安源机械公司，对维保作业人员</w:t>
      </w:r>
      <w:r>
        <w:rPr>
          <w:rFonts w:hint="eastAsia" w:ascii="仿宋_GB2312" w:eastAsia="仿宋_GB2312"/>
          <w:sz w:val="30"/>
          <w:szCs w:val="30"/>
          <w:lang w:val="en-US" w:eastAsia="zh-CN"/>
        </w:rPr>
        <w:t>安全教育培训不到位，未对维保作业人员进行安全风险告知交底。</w:t>
      </w:r>
    </w:p>
    <w:p>
      <w:pPr>
        <w:adjustRightInd w:val="0"/>
        <w:snapToGrid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（2）射阳租赁公司塔吊指挥</w:t>
      </w:r>
      <w:r>
        <w:rPr>
          <w:rFonts w:hint="eastAsia" w:ascii="仿宋_GB2312" w:eastAsia="仿宋_GB2312"/>
          <w:sz w:val="30"/>
          <w:szCs w:val="30"/>
          <w:lang w:val="en-US" w:eastAsia="zh-CN"/>
        </w:rPr>
        <w:t>安全责任意识不强，没有制止维保作业人员违规翻越护栏的行为。</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（二）事故性质</w:t>
      </w:r>
    </w:p>
    <w:p>
      <w:pPr>
        <w:adjustRightInd w:val="0"/>
        <w:snapToGrid w:val="0"/>
        <w:spacing w:line="6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调查组认为，“4.29”高处坠落事故是一起一般等级生产安全责任事故。</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六、事故责任的认定和处理建议：</w:t>
      </w:r>
    </w:p>
    <w:p>
      <w:pPr>
        <w:adjustRightInd w:val="0"/>
        <w:snapToGrid w:val="0"/>
        <w:spacing w:line="600" w:lineRule="exact"/>
        <w:ind w:firstLine="600" w:firstLineChars="200"/>
        <w:outlineLvl w:val="0"/>
        <w:rPr>
          <w:rFonts w:ascii="楷体_GB2312" w:eastAsia="楷体_GB2312"/>
          <w:sz w:val="30"/>
          <w:szCs w:val="30"/>
        </w:rPr>
      </w:pPr>
      <w:r>
        <w:rPr>
          <w:rFonts w:hint="eastAsia" w:ascii="楷体_GB2312" w:eastAsia="楷体_GB2312"/>
          <w:sz w:val="30"/>
          <w:szCs w:val="30"/>
        </w:rPr>
        <w:t>（一）对事故责任者的责任认定和处理建议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1.丁峰</w:t>
      </w:r>
      <w:r>
        <w:rPr>
          <w:rFonts w:hint="eastAsia" w:ascii="仿宋_GB2312" w:hAnsi="仿宋_GB2312" w:eastAsia="仿宋_GB2312" w:cs="仿宋_GB2312"/>
          <w:sz w:val="30"/>
          <w:szCs w:val="30"/>
        </w:rPr>
        <w:t>，</w:t>
      </w:r>
      <w:r>
        <w:rPr>
          <w:rFonts w:hint="eastAsia" w:ascii="仿宋_GB2312" w:eastAsia="仿宋_GB2312"/>
          <w:sz w:val="30"/>
          <w:szCs w:val="30"/>
        </w:rPr>
        <w:t>安源机械公司塔吊维保人员，违规翻越基坑护栏，</w:t>
      </w:r>
      <w:r>
        <w:rPr>
          <w:rFonts w:hint="eastAsia" w:ascii="仿宋_GB2312" w:eastAsia="仿宋_GB2312"/>
          <w:sz w:val="30"/>
          <w:szCs w:val="30"/>
          <w:lang w:val="en-US" w:eastAsia="zh-CN"/>
        </w:rPr>
        <w:t>直接导致事故发生</w:t>
      </w:r>
      <w:r>
        <w:rPr>
          <w:rFonts w:hint="eastAsia" w:ascii="仿宋_GB2312" w:eastAsia="仿宋_GB2312"/>
          <w:sz w:val="30"/>
          <w:szCs w:val="30"/>
        </w:rPr>
        <w:t>，对事故的发生负有直接责任。鉴于其已死亡，不再追究其相关责任。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2.罗永秀，射阳租赁公司塔吊现场指挥，</w:t>
      </w:r>
      <w:r>
        <w:rPr>
          <w:rFonts w:hint="eastAsia" w:ascii="仿宋_GB2312" w:eastAsia="仿宋_GB2312"/>
          <w:sz w:val="30"/>
          <w:szCs w:val="30"/>
          <w:lang w:val="en-US" w:eastAsia="zh-CN"/>
        </w:rPr>
        <w:t>安全责任意识不强，没有制止维保作业人员违规翻越护栏的行为，</w:t>
      </w:r>
      <w:r>
        <w:rPr>
          <w:rFonts w:hint="eastAsia" w:ascii="仿宋_GB2312" w:eastAsia="仿宋_GB2312"/>
          <w:sz w:val="30"/>
          <w:szCs w:val="30"/>
        </w:rPr>
        <w:t>对事故的发生负有责任</w:t>
      </w:r>
      <w:r>
        <w:rPr>
          <w:rFonts w:hint="eastAsia" w:ascii="仿宋_GB2312" w:eastAsia="仿宋_GB2312"/>
          <w:sz w:val="30"/>
          <w:szCs w:val="30"/>
          <w:lang w:eastAsia="zh-CN"/>
        </w:rPr>
        <w:t>。</w:t>
      </w:r>
      <w:r>
        <w:rPr>
          <w:rFonts w:hint="eastAsia" w:ascii="仿宋_GB2312" w:eastAsia="仿宋_GB2312"/>
          <w:sz w:val="30"/>
          <w:szCs w:val="30"/>
        </w:rPr>
        <w:t>建议射阳租赁公司按照企业规章制度予以处理。</w:t>
      </w:r>
    </w:p>
    <w:p>
      <w:pPr>
        <w:adjustRightInd w:val="0"/>
        <w:snapToGrid w:val="0"/>
        <w:spacing w:line="600" w:lineRule="exact"/>
        <w:ind w:firstLine="600" w:firstLineChars="200"/>
        <w:outlineLvl w:val="0"/>
        <w:rPr>
          <w:rFonts w:ascii="楷体_GB2312" w:eastAsia="楷体_GB2312"/>
          <w:sz w:val="30"/>
          <w:szCs w:val="30"/>
        </w:rPr>
      </w:pPr>
      <w:r>
        <w:rPr>
          <w:rFonts w:hint="eastAsia" w:ascii="楷体_GB2312" w:eastAsia="楷体_GB2312"/>
          <w:sz w:val="30"/>
          <w:szCs w:val="30"/>
        </w:rPr>
        <w:t>（二）对事故单位的责任认定和处理建议</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安源机械公司，对维保作业人员</w:t>
      </w:r>
      <w:r>
        <w:rPr>
          <w:rFonts w:hint="eastAsia" w:ascii="仿宋_GB2312" w:eastAsia="仿宋_GB2312"/>
          <w:sz w:val="30"/>
          <w:szCs w:val="30"/>
          <w:lang w:val="en-US" w:eastAsia="zh-CN"/>
        </w:rPr>
        <w:t>安全教育培训不到位，未对维保作业人员进行安全风险告知交底。违反了《中华人民共和国安全生产法》第二十五条第一款和第四十一条的规定，对事故的发生负有责任。建议区应急管理局依法予以行政处罚。</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七、整改防范措施建议</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（一）安源机械公司要认真吸取事故教训，加强外派维保人员的安全管理，</w:t>
      </w:r>
      <w:r>
        <w:rPr>
          <w:rFonts w:hint="eastAsia" w:ascii="仿宋_GB2312" w:eastAsia="仿宋_GB2312"/>
          <w:sz w:val="30"/>
          <w:szCs w:val="30"/>
          <w:lang w:val="en-US" w:eastAsia="zh-CN"/>
        </w:rPr>
        <w:t>强化</w:t>
      </w:r>
      <w:r>
        <w:rPr>
          <w:rFonts w:hint="eastAsia" w:ascii="仿宋_GB2312" w:eastAsia="仿宋_GB2312"/>
          <w:sz w:val="30"/>
          <w:szCs w:val="30"/>
        </w:rPr>
        <w:t>落实作业前的安全教育和专项交底工作</w:t>
      </w:r>
      <w:r>
        <w:rPr>
          <w:rFonts w:hint="eastAsia" w:ascii="仿宋_GB2312" w:hAnsi="仿宋_GB2312" w:eastAsia="仿宋_GB2312" w:cs="仿宋_GB2312"/>
          <w:sz w:val="30"/>
          <w:szCs w:val="30"/>
        </w:rPr>
        <w:t>，明确作业人员工作内容和职责范围。</w:t>
      </w:r>
      <w:r>
        <w:rPr>
          <w:rFonts w:hint="eastAsia" w:ascii="仿宋_GB2312" w:hAnsi="仿宋_GB2312" w:eastAsia="仿宋_GB2312" w:cs="仿宋_GB2312"/>
          <w:sz w:val="30"/>
          <w:szCs w:val="30"/>
          <w:lang w:val="en-US" w:eastAsia="zh-CN"/>
        </w:rPr>
        <w:t>明确告知</w:t>
      </w:r>
      <w:r>
        <w:rPr>
          <w:rFonts w:hint="eastAsia" w:ascii="仿宋_GB2312" w:hAnsi="仿宋_GB2312" w:eastAsia="仿宋_GB2312" w:cs="仿宋_GB2312"/>
          <w:sz w:val="30"/>
          <w:szCs w:val="30"/>
        </w:rPr>
        <w:t>维保检查过程中</w:t>
      </w:r>
      <w:r>
        <w:rPr>
          <w:rFonts w:hint="eastAsia" w:ascii="仿宋_GB2312" w:hAnsi="仿宋_GB2312" w:eastAsia="仿宋_GB2312" w:cs="仿宋_GB2312"/>
          <w:sz w:val="30"/>
          <w:szCs w:val="30"/>
          <w:lang w:val="en-US" w:eastAsia="zh-CN"/>
        </w:rPr>
        <w:t>存在的危险因素和防范措施</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增强从业人员的安全意识和遵章守纪意识</w:t>
      </w:r>
      <w:r>
        <w:rPr>
          <w:rFonts w:hint="eastAsia" w:ascii="仿宋_GB2312" w:eastAsia="仿宋_GB2312"/>
          <w:sz w:val="30"/>
          <w:szCs w:val="30"/>
        </w:rPr>
        <w:t>。</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（二）射阳租赁公司要进一步加强塔吊作业人员的安全培训</w:t>
      </w:r>
      <w:r>
        <w:rPr>
          <w:rFonts w:hint="eastAsia" w:ascii="仿宋_GB2312" w:eastAsia="仿宋_GB2312"/>
          <w:sz w:val="30"/>
          <w:szCs w:val="30"/>
          <w:lang w:eastAsia="zh-CN"/>
        </w:rPr>
        <w:t>，</w:t>
      </w:r>
      <w:r>
        <w:rPr>
          <w:rFonts w:hint="eastAsia" w:ascii="仿宋_GB2312" w:eastAsia="仿宋_GB2312"/>
          <w:sz w:val="30"/>
          <w:szCs w:val="30"/>
          <w:lang w:val="en-US" w:eastAsia="zh-CN"/>
        </w:rPr>
        <w:t>增强从业人员的安全责任意识</w:t>
      </w:r>
      <w:r>
        <w:rPr>
          <w:rFonts w:hint="eastAsia" w:ascii="仿宋_GB2312" w:eastAsia="仿宋_GB2312"/>
          <w:sz w:val="30"/>
          <w:szCs w:val="30"/>
        </w:rPr>
        <w:t>。</w:t>
      </w:r>
      <w:r>
        <w:rPr>
          <w:rFonts w:hint="eastAsia" w:ascii="仿宋_GB2312" w:eastAsia="仿宋_GB2312"/>
          <w:sz w:val="30"/>
          <w:szCs w:val="30"/>
          <w:lang w:val="en-US" w:eastAsia="zh-CN"/>
        </w:rPr>
        <w:t>发现其他人员违章行为时，应当及时劝阻或立即向现场安全管理人员或单位负责人报告。</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（三）五建集团公司要进一步加强施工现场的安全管理，提高检查巡查</w:t>
      </w:r>
      <w:r>
        <w:rPr>
          <w:rFonts w:hint="eastAsia" w:ascii="仿宋_GB2312" w:eastAsia="仿宋_GB2312"/>
          <w:sz w:val="30"/>
          <w:szCs w:val="30"/>
          <w:lang w:val="en-US" w:eastAsia="zh-CN"/>
        </w:rPr>
        <w:t>频次，</w:t>
      </w:r>
      <w:r>
        <w:rPr>
          <w:rFonts w:hint="eastAsia" w:ascii="仿宋_GB2312" w:eastAsia="仿宋_GB2312"/>
          <w:sz w:val="30"/>
          <w:szCs w:val="30"/>
        </w:rPr>
        <w:t>加强安全检查、巡查，及时发现和制止违规违章施工行为。</w:t>
      </w:r>
    </w:p>
    <w:p>
      <w:pPr>
        <w:adjustRightInd w:val="0"/>
        <w:snapToGrid w:val="0"/>
        <w:spacing w:line="600" w:lineRule="exact"/>
        <w:ind w:firstLine="600" w:firstLineChars="200"/>
        <w:jc w:val="right"/>
        <w:rPr>
          <w:rFonts w:ascii="仿宋_GB2312" w:eastAsia="仿宋_GB2312"/>
          <w:sz w:val="30"/>
          <w:szCs w:val="30"/>
        </w:rPr>
      </w:pPr>
    </w:p>
    <w:p>
      <w:pPr>
        <w:wordWrap w:val="0"/>
        <w:adjustRightInd w:val="0"/>
        <w:snapToGrid w:val="0"/>
        <w:spacing w:line="600" w:lineRule="exact"/>
        <w:rPr>
          <w:rFonts w:ascii="仿宋_GB2312" w:eastAsia="仿宋_GB2312"/>
          <w:sz w:val="30"/>
          <w:szCs w:val="30"/>
        </w:rPr>
      </w:pPr>
    </w:p>
    <w:p>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“4.29”高处坠落死亡事故调查组   </w:t>
      </w:r>
    </w:p>
    <w:p>
      <w:pPr>
        <w:widowControl/>
        <w:jc w:val="left"/>
        <w:rPr>
          <w:rFonts w:ascii="仿宋_GB2312" w:eastAsia="仿宋_GB2312"/>
          <w:sz w:val="30"/>
          <w:szCs w:val="30"/>
        </w:rPr>
      </w:pPr>
      <w:r>
        <w:rPr>
          <w:rFonts w:hint="eastAsia" w:ascii="仿宋_GB2312" w:eastAsia="仿宋_GB2312"/>
          <w:sz w:val="30"/>
          <w:szCs w:val="30"/>
        </w:rPr>
        <w:t xml:space="preserve">                                2021年6月18日</w:t>
      </w:r>
    </w:p>
    <w:p>
      <w:pPr>
        <w:rPr>
          <w:rFonts w:ascii="仿宋_GB2312" w:eastAsia="仿宋_GB2312"/>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MyNzkwMmNlOWJlYWIwYzA2MWViOTE3NjIyNzVkNDUifQ=="/>
  </w:docVars>
  <w:rsids>
    <w:rsidRoot w:val="00172A27"/>
    <w:rsid w:val="00002661"/>
    <w:rsid w:val="00003B3D"/>
    <w:rsid w:val="00004B85"/>
    <w:rsid w:val="00014DEC"/>
    <w:rsid w:val="000157EB"/>
    <w:rsid w:val="00017BB1"/>
    <w:rsid w:val="00017CF1"/>
    <w:rsid w:val="00025299"/>
    <w:rsid w:val="0002585A"/>
    <w:rsid w:val="0002799D"/>
    <w:rsid w:val="0003366A"/>
    <w:rsid w:val="00037E98"/>
    <w:rsid w:val="00041FD2"/>
    <w:rsid w:val="000574DA"/>
    <w:rsid w:val="000612A6"/>
    <w:rsid w:val="00063F72"/>
    <w:rsid w:val="0007106B"/>
    <w:rsid w:val="0007235B"/>
    <w:rsid w:val="000726B6"/>
    <w:rsid w:val="0007659B"/>
    <w:rsid w:val="00077186"/>
    <w:rsid w:val="00084D7A"/>
    <w:rsid w:val="00084EE2"/>
    <w:rsid w:val="000852EE"/>
    <w:rsid w:val="0008571F"/>
    <w:rsid w:val="00087C80"/>
    <w:rsid w:val="00091FFC"/>
    <w:rsid w:val="000A17B0"/>
    <w:rsid w:val="000B6DB6"/>
    <w:rsid w:val="000C4ECD"/>
    <w:rsid w:val="000D39BB"/>
    <w:rsid w:val="000D41A8"/>
    <w:rsid w:val="000E454B"/>
    <w:rsid w:val="000E5985"/>
    <w:rsid w:val="000E6ACC"/>
    <w:rsid w:val="00101EA2"/>
    <w:rsid w:val="001079F6"/>
    <w:rsid w:val="00110C37"/>
    <w:rsid w:val="00112A99"/>
    <w:rsid w:val="0011550E"/>
    <w:rsid w:val="001204FC"/>
    <w:rsid w:val="00120E98"/>
    <w:rsid w:val="00124656"/>
    <w:rsid w:val="001259CB"/>
    <w:rsid w:val="00131486"/>
    <w:rsid w:val="001337F3"/>
    <w:rsid w:val="00134960"/>
    <w:rsid w:val="0013750E"/>
    <w:rsid w:val="00140D94"/>
    <w:rsid w:val="001450E8"/>
    <w:rsid w:val="00145C14"/>
    <w:rsid w:val="00152098"/>
    <w:rsid w:val="0015349F"/>
    <w:rsid w:val="00154DCE"/>
    <w:rsid w:val="00164AD6"/>
    <w:rsid w:val="00166E30"/>
    <w:rsid w:val="00170C89"/>
    <w:rsid w:val="00172A27"/>
    <w:rsid w:val="0018075B"/>
    <w:rsid w:val="0018293B"/>
    <w:rsid w:val="00191D69"/>
    <w:rsid w:val="001933FC"/>
    <w:rsid w:val="0019353E"/>
    <w:rsid w:val="00196B8B"/>
    <w:rsid w:val="001A2E2D"/>
    <w:rsid w:val="001A3993"/>
    <w:rsid w:val="001A431C"/>
    <w:rsid w:val="001A4A73"/>
    <w:rsid w:val="001A5663"/>
    <w:rsid w:val="001A69BD"/>
    <w:rsid w:val="001B04C2"/>
    <w:rsid w:val="001B627C"/>
    <w:rsid w:val="001C5CE8"/>
    <w:rsid w:val="001C750A"/>
    <w:rsid w:val="001C78EE"/>
    <w:rsid w:val="001D5692"/>
    <w:rsid w:val="001D5E6F"/>
    <w:rsid w:val="001E5C8B"/>
    <w:rsid w:val="001F04F8"/>
    <w:rsid w:val="001F094D"/>
    <w:rsid w:val="001F65E6"/>
    <w:rsid w:val="001F7ABF"/>
    <w:rsid w:val="00200F44"/>
    <w:rsid w:val="0020338B"/>
    <w:rsid w:val="00206B9B"/>
    <w:rsid w:val="00215018"/>
    <w:rsid w:val="00215C6C"/>
    <w:rsid w:val="002165D1"/>
    <w:rsid w:val="00216A8A"/>
    <w:rsid w:val="00220597"/>
    <w:rsid w:val="0022298E"/>
    <w:rsid w:val="00222E63"/>
    <w:rsid w:val="00227DEB"/>
    <w:rsid w:val="0023355B"/>
    <w:rsid w:val="00234376"/>
    <w:rsid w:val="00236733"/>
    <w:rsid w:val="00240076"/>
    <w:rsid w:val="002444F2"/>
    <w:rsid w:val="0024708E"/>
    <w:rsid w:val="002556CC"/>
    <w:rsid w:val="002566B4"/>
    <w:rsid w:val="00261A87"/>
    <w:rsid w:val="0026475B"/>
    <w:rsid w:val="00265F38"/>
    <w:rsid w:val="00266249"/>
    <w:rsid w:val="00274BD9"/>
    <w:rsid w:val="00292280"/>
    <w:rsid w:val="002938C8"/>
    <w:rsid w:val="00297438"/>
    <w:rsid w:val="002978AE"/>
    <w:rsid w:val="002A29C3"/>
    <w:rsid w:val="002A33AA"/>
    <w:rsid w:val="002B4A0B"/>
    <w:rsid w:val="002B788B"/>
    <w:rsid w:val="002C544C"/>
    <w:rsid w:val="002C7FBC"/>
    <w:rsid w:val="002D2821"/>
    <w:rsid w:val="002D53B3"/>
    <w:rsid w:val="002D5A1B"/>
    <w:rsid w:val="002E05E8"/>
    <w:rsid w:val="002E45C2"/>
    <w:rsid w:val="002E676E"/>
    <w:rsid w:val="002E7C53"/>
    <w:rsid w:val="002E7E90"/>
    <w:rsid w:val="002F7883"/>
    <w:rsid w:val="003027F5"/>
    <w:rsid w:val="0030721B"/>
    <w:rsid w:val="00327E05"/>
    <w:rsid w:val="003368A7"/>
    <w:rsid w:val="00350A63"/>
    <w:rsid w:val="00355DCD"/>
    <w:rsid w:val="0036302F"/>
    <w:rsid w:val="00366468"/>
    <w:rsid w:val="00372EE6"/>
    <w:rsid w:val="00374089"/>
    <w:rsid w:val="003741AA"/>
    <w:rsid w:val="0038104E"/>
    <w:rsid w:val="00382084"/>
    <w:rsid w:val="0039138C"/>
    <w:rsid w:val="00391B6A"/>
    <w:rsid w:val="00393260"/>
    <w:rsid w:val="00393C45"/>
    <w:rsid w:val="00393FF1"/>
    <w:rsid w:val="003B205A"/>
    <w:rsid w:val="003B6FAF"/>
    <w:rsid w:val="003C0B61"/>
    <w:rsid w:val="003C4C59"/>
    <w:rsid w:val="003C5DC0"/>
    <w:rsid w:val="003C6DB0"/>
    <w:rsid w:val="003C7E1B"/>
    <w:rsid w:val="003D477E"/>
    <w:rsid w:val="003D4F40"/>
    <w:rsid w:val="003D74CE"/>
    <w:rsid w:val="003D77B7"/>
    <w:rsid w:val="003E0895"/>
    <w:rsid w:val="003F27B8"/>
    <w:rsid w:val="00400EEA"/>
    <w:rsid w:val="00402EFC"/>
    <w:rsid w:val="00407E4F"/>
    <w:rsid w:val="00414EAE"/>
    <w:rsid w:val="0041640F"/>
    <w:rsid w:val="00421253"/>
    <w:rsid w:val="0042443F"/>
    <w:rsid w:val="00426851"/>
    <w:rsid w:val="00426CC1"/>
    <w:rsid w:val="00433355"/>
    <w:rsid w:val="0043641D"/>
    <w:rsid w:val="00442A88"/>
    <w:rsid w:val="00444848"/>
    <w:rsid w:val="00457F73"/>
    <w:rsid w:val="00461EED"/>
    <w:rsid w:val="00465627"/>
    <w:rsid w:val="004749CF"/>
    <w:rsid w:val="00475284"/>
    <w:rsid w:val="00475C8C"/>
    <w:rsid w:val="00476DA4"/>
    <w:rsid w:val="00476F41"/>
    <w:rsid w:val="00480AD9"/>
    <w:rsid w:val="0048597B"/>
    <w:rsid w:val="00491E19"/>
    <w:rsid w:val="00493489"/>
    <w:rsid w:val="004958FA"/>
    <w:rsid w:val="00496AF4"/>
    <w:rsid w:val="004A4F21"/>
    <w:rsid w:val="004A6383"/>
    <w:rsid w:val="004A7DF8"/>
    <w:rsid w:val="004B2B37"/>
    <w:rsid w:val="004B41FF"/>
    <w:rsid w:val="004D180B"/>
    <w:rsid w:val="004D1F11"/>
    <w:rsid w:val="004E0CF3"/>
    <w:rsid w:val="004E219E"/>
    <w:rsid w:val="004E4E07"/>
    <w:rsid w:val="004F5E98"/>
    <w:rsid w:val="004F6054"/>
    <w:rsid w:val="00502C1B"/>
    <w:rsid w:val="00506317"/>
    <w:rsid w:val="0050694F"/>
    <w:rsid w:val="005110C8"/>
    <w:rsid w:val="00511813"/>
    <w:rsid w:val="00516839"/>
    <w:rsid w:val="00517308"/>
    <w:rsid w:val="0052266C"/>
    <w:rsid w:val="005254CB"/>
    <w:rsid w:val="00525991"/>
    <w:rsid w:val="0053014C"/>
    <w:rsid w:val="00534E90"/>
    <w:rsid w:val="005374B7"/>
    <w:rsid w:val="0054271F"/>
    <w:rsid w:val="00545C38"/>
    <w:rsid w:val="00545D90"/>
    <w:rsid w:val="00550F22"/>
    <w:rsid w:val="0056006F"/>
    <w:rsid w:val="00561C54"/>
    <w:rsid w:val="00564030"/>
    <w:rsid w:val="005659B4"/>
    <w:rsid w:val="005671BD"/>
    <w:rsid w:val="005702D7"/>
    <w:rsid w:val="00575D3A"/>
    <w:rsid w:val="00577AD6"/>
    <w:rsid w:val="00577FD8"/>
    <w:rsid w:val="00582C94"/>
    <w:rsid w:val="00593E40"/>
    <w:rsid w:val="00595B24"/>
    <w:rsid w:val="005A1E6F"/>
    <w:rsid w:val="005A792C"/>
    <w:rsid w:val="005B3DE7"/>
    <w:rsid w:val="005B45EE"/>
    <w:rsid w:val="005B6486"/>
    <w:rsid w:val="005C495E"/>
    <w:rsid w:val="005C575B"/>
    <w:rsid w:val="005C5C42"/>
    <w:rsid w:val="005C7699"/>
    <w:rsid w:val="005E0AD2"/>
    <w:rsid w:val="005E2882"/>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23415"/>
    <w:rsid w:val="006241D0"/>
    <w:rsid w:val="00625FE7"/>
    <w:rsid w:val="0062722B"/>
    <w:rsid w:val="00630E4F"/>
    <w:rsid w:val="00631D14"/>
    <w:rsid w:val="00632610"/>
    <w:rsid w:val="006360E5"/>
    <w:rsid w:val="00643333"/>
    <w:rsid w:val="00663ACF"/>
    <w:rsid w:val="006645BC"/>
    <w:rsid w:val="0068765D"/>
    <w:rsid w:val="006904AC"/>
    <w:rsid w:val="0069089F"/>
    <w:rsid w:val="006945B6"/>
    <w:rsid w:val="006A11D0"/>
    <w:rsid w:val="006A1740"/>
    <w:rsid w:val="006A5387"/>
    <w:rsid w:val="006D1282"/>
    <w:rsid w:val="006D39DF"/>
    <w:rsid w:val="006D7EF6"/>
    <w:rsid w:val="006F1C1F"/>
    <w:rsid w:val="006F4FDB"/>
    <w:rsid w:val="007163B6"/>
    <w:rsid w:val="00720BE2"/>
    <w:rsid w:val="00721C83"/>
    <w:rsid w:val="007264DA"/>
    <w:rsid w:val="0072756F"/>
    <w:rsid w:val="007302F6"/>
    <w:rsid w:val="00734D04"/>
    <w:rsid w:val="007362C6"/>
    <w:rsid w:val="007378ED"/>
    <w:rsid w:val="0074136F"/>
    <w:rsid w:val="00743101"/>
    <w:rsid w:val="007448DC"/>
    <w:rsid w:val="007454A2"/>
    <w:rsid w:val="007479C6"/>
    <w:rsid w:val="00750C58"/>
    <w:rsid w:val="00755DE4"/>
    <w:rsid w:val="00767F6E"/>
    <w:rsid w:val="00772F77"/>
    <w:rsid w:val="00773C69"/>
    <w:rsid w:val="00776A5C"/>
    <w:rsid w:val="00780240"/>
    <w:rsid w:val="007819B1"/>
    <w:rsid w:val="00781AD4"/>
    <w:rsid w:val="00783208"/>
    <w:rsid w:val="00785CE7"/>
    <w:rsid w:val="0078663B"/>
    <w:rsid w:val="00786F05"/>
    <w:rsid w:val="00791EB5"/>
    <w:rsid w:val="00793E55"/>
    <w:rsid w:val="00795985"/>
    <w:rsid w:val="007A3F89"/>
    <w:rsid w:val="007A415E"/>
    <w:rsid w:val="007A6D4F"/>
    <w:rsid w:val="007B62BA"/>
    <w:rsid w:val="007C32D1"/>
    <w:rsid w:val="007D03BD"/>
    <w:rsid w:val="007D3A5B"/>
    <w:rsid w:val="007D7A87"/>
    <w:rsid w:val="007E32F6"/>
    <w:rsid w:val="007E4A2B"/>
    <w:rsid w:val="007F2E40"/>
    <w:rsid w:val="008006F6"/>
    <w:rsid w:val="00801F52"/>
    <w:rsid w:val="008114C6"/>
    <w:rsid w:val="0081395E"/>
    <w:rsid w:val="008154C2"/>
    <w:rsid w:val="00821D1A"/>
    <w:rsid w:val="00821E26"/>
    <w:rsid w:val="00822B16"/>
    <w:rsid w:val="0082343B"/>
    <w:rsid w:val="008262D8"/>
    <w:rsid w:val="00837AB0"/>
    <w:rsid w:val="0084438F"/>
    <w:rsid w:val="008546F4"/>
    <w:rsid w:val="00857378"/>
    <w:rsid w:val="008603A4"/>
    <w:rsid w:val="00862BA5"/>
    <w:rsid w:val="0086728A"/>
    <w:rsid w:val="00870509"/>
    <w:rsid w:val="00875072"/>
    <w:rsid w:val="00884162"/>
    <w:rsid w:val="008920DF"/>
    <w:rsid w:val="00892C1F"/>
    <w:rsid w:val="008948D2"/>
    <w:rsid w:val="008A577D"/>
    <w:rsid w:val="008A5A25"/>
    <w:rsid w:val="008A7F8E"/>
    <w:rsid w:val="008B51C8"/>
    <w:rsid w:val="008B5721"/>
    <w:rsid w:val="008B6EA9"/>
    <w:rsid w:val="008B7160"/>
    <w:rsid w:val="008C2BB8"/>
    <w:rsid w:val="008C4886"/>
    <w:rsid w:val="008D2370"/>
    <w:rsid w:val="008D5F7D"/>
    <w:rsid w:val="008D67D6"/>
    <w:rsid w:val="008D69E6"/>
    <w:rsid w:val="008E1BD9"/>
    <w:rsid w:val="008F24AD"/>
    <w:rsid w:val="008F39C3"/>
    <w:rsid w:val="008F7638"/>
    <w:rsid w:val="009007B6"/>
    <w:rsid w:val="009111A0"/>
    <w:rsid w:val="00911F8E"/>
    <w:rsid w:val="009144F7"/>
    <w:rsid w:val="00921C17"/>
    <w:rsid w:val="00924D8A"/>
    <w:rsid w:val="00924FBF"/>
    <w:rsid w:val="00933ED4"/>
    <w:rsid w:val="0094058A"/>
    <w:rsid w:val="009435E7"/>
    <w:rsid w:val="00946039"/>
    <w:rsid w:val="009503F6"/>
    <w:rsid w:val="00950603"/>
    <w:rsid w:val="009548E9"/>
    <w:rsid w:val="00957104"/>
    <w:rsid w:val="009573C2"/>
    <w:rsid w:val="00960892"/>
    <w:rsid w:val="00961EEB"/>
    <w:rsid w:val="00965CF4"/>
    <w:rsid w:val="009714F8"/>
    <w:rsid w:val="0097224E"/>
    <w:rsid w:val="009731D6"/>
    <w:rsid w:val="00991D56"/>
    <w:rsid w:val="00992C91"/>
    <w:rsid w:val="00993016"/>
    <w:rsid w:val="0099788B"/>
    <w:rsid w:val="009A0B61"/>
    <w:rsid w:val="009A36FA"/>
    <w:rsid w:val="009A3AE4"/>
    <w:rsid w:val="009A65B6"/>
    <w:rsid w:val="009B577A"/>
    <w:rsid w:val="009C2E84"/>
    <w:rsid w:val="009C7813"/>
    <w:rsid w:val="009C7E6B"/>
    <w:rsid w:val="009D553C"/>
    <w:rsid w:val="009D572C"/>
    <w:rsid w:val="009D5E68"/>
    <w:rsid w:val="009D6490"/>
    <w:rsid w:val="009D677B"/>
    <w:rsid w:val="009D799E"/>
    <w:rsid w:val="009E0461"/>
    <w:rsid w:val="009E3625"/>
    <w:rsid w:val="009F2AF0"/>
    <w:rsid w:val="00A00341"/>
    <w:rsid w:val="00A13ACF"/>
    <w:rsid w:val="00A235C0"/>
    <w:rsid w:val="00A24A6C"/>
    <w:rsid w:val="00A31A45"/>
    <w:rsid w:val="00A35259"/>
    <w:rsid w:val="00A409DF"/>
    <w:rsid w:val="00A41A50"/>
    <w:rsid w:val="00A6034F"/>
    <w:rsid w:val="00A65F20"/>
    <w:rsid w:val="00A67F61"/>
    <w:rsid w:val="00A72971"/>
    <w:rsid w:val="00A731AA"/>
    <w:rsid w:val="00A73D8E"/>
    <w:rsid w:val="00A77A59"/>
    <w:rsid w:val="00A829D6"/>
    <w:rsid w:val="00A865C1"/>
    <w:rsid w:val="00A86985"/>
    <w:rsid w:val="00A87030"/>
    <w:rsid w:val="00A900B5"/>
    <w:rsid w:val="00A95461"/>
    <w:rsid w:val="00A954FB"/>
    <w:rsid w:val="00AC0EE2"/>
    <w:rsid w:val="00AD04E5"/>
    <w:rsid w:val="00AE6895"/>
    <w:rsid w:val="00AF1D94"/>
    <w:rsid w:val="00AF2E4C"/>
    <w:rsid w:val="00B06202"/>
    <w:rsid w:val="00B10126"/>
    <w:rsid w:val="00B11B00"/>
    <w:rsid w:val="00B12982"/>
    <w:rsid w:val="00B21630"/>
    <w:rsid w:val="00B4490C"/>
    <w:rsid w:val="00B4762D"/>
    <w:rsid w:val="00B47A9D"/>
    <w:rsid w:val="00B51ACF"/>
    <w:rsid w:val="00B52F8C"/>
    <w:rsid w:val="00B542E8"/>
    <w:rsid w:val="00B57BAB"/>
    <w:rsid w:val="00B609B5"/>
    <w:rsid w:val="00B63E2A"/>
    <w:rsid w:val="00B66D2A"/>
    <w:rsid w:val="00B7390B"/>
    <w:rsid w:val="00B80CBE"/>
    <w:rsid w:val="00B86EE6"/>
    <w:rsid w:val="00B9403F"/>
    <w:rsid w:val="00BA48AD"/>
    <w:rsid w:val="00BA5D83"/>
    <w:rsid w:val="00BB0BAC"/>
    <w:rsid w:val="00BB555B"/>
    <w:rsid w:val="00BB560E"/>
    <w:rsid w:val="00BB5989"/>
    <w:rsid w:val="00BC4C01"/>
    <w:rsid w:val="00BD1520"/>
    <w:rsid w:val="00BD5A68"/>
    <w:rsid w:val="00BD7F18"/>
    <w:rsid w:val="00BE15FD"/>
    <w:rsid w:val="00BE71BE"/>
    <w:rsid w:val="00C04C24"/>
    <w:rsid w:val="00C11B7C"/>
    <w:rsid w:val="00C14E84"/>
    <w:rsid w:val="00C164EF"/>
    <w:rsid w:val="00C30A8F"/>
    <w:rsid w:val="00C31E86"/>
    <w:rsid w:val="00C327B2"/>
    <w:rsid w:val="00C3347E"/>
    <w:rsid w:val="00C365ED"/>
    <w:rsid w:val="00C42823"/>
    <w:rsid w:val="00C42BD2"/>
    <w:rsid w:val="00C4412D"/>
    <w:rsid w:val="00C44CC0"/>
    <w:rsid w:val="00C4788F"/>
    <w:rsid w:val="00C52127"/>
    <w:rsid w:val="00C539C0"/>
    <w:rsid w:val="00C53E28"/>
    <w:rsid w:val="00C6639C"/>
    <w:rsid w:val="00C75483"/>
    <w:rsid w:val="00C7560E"/>
    <w:rsid w:val="00C80C35"/>
    <w:rsid w:val="00C80DE9"/>
    <w:rsid w:val="00C80EAC"/>
    <w:rsid w:val="00C828AE"/>
    <w:rsid w:val="00C83C4C"/>
    <w:rsid w:val="00C83CCE"/>
    <w:rsid w:val="00C90CB5"/>
    <w:rsid w:val="00C9292A"/>
    <w:rsid w:val="00C95451"/>
    <w:rsid w:val="00C969CE"/>
    <w:rsid w:val="00CA5DC0"/>
    <w:rsid w:val="00CA5EEB"/>
    <w:rsid w:val="00CB6607"/>
    <w:rsid w:val="00CC0C0B"/>
    <w:rsid w:val="00CC78CA"/>
    <w:rsid w:val="00CD0A78"/>
    <w:rsid w:val="00CD48E3"/>
    <w:rsid w:val="00CD4EEA"/>
    <w:rsid w:val="00CE08A1"/>
    <w:rsid w:val="00CE5898"/>
    <w:rsid w:val="00CF1344"/>
    <w:rsid w:val="00D0416C"/>
    <w:rsid w:val="00D06491"/>
    <w:rsid w:val="00D10AE1"/>
    <w:rsid w:val="00D15739"/>
    <w:rsid w:val="00D24B1C"/>
    <w:rsid w:val="00D25F0A"/>
    <w:rsid w:val="00D315D2"/>
    <w:rsid w:val="00D3167F"/>
    <w:rsid w:val="00D33837"/>
    <w:rsid w:val="00D401A9"/>
    <w:rsid w:val="00D40CA3"/>
    <w:rsid w:val="00D4725E"/>
    <w:rsid w:val="00D47BEC"/>
    <w:rsid w:val="00D5169C"/>
    <w:rsid w:val="00D52571"/>
    <w:rsid w:val="00D52C95"/>
    <w:rsid w:val="00D56D47"/>
    <w:rsid w:val="00D57643"/>
    <w:rsid w:val="00D57A8E"/>
    <w:rsid w:val="00D60F63"/>
    <w:rsid w:val="00D6330D"/>
    <w:rsid w:val="00D66FB7"/>
    <w:rsid w:val="00D74E50"/>
    <w:rsid w:val="00D7537D"/>
    <w:rsid w:val="00D75ACE"/>
    <w:rsid w:val="00D808A1"/>
    <w:rsid w:val="00D8471B"/>
    <w:rsid w:val="00D84EBA"/>
    <w:rsid w:val="00D86188"/>
    <w:rsid w:val="00D87788"/>
    <w:rsid w:val="00D910D9"/>
    <w:rsid w:val="00D95FE3"/>
    <w:rsid w:val="00D96236"/>
    <w:rsid w:val="00DB13F6"/>
    <w:rsid w:val="00DB16BE"/>
    <w:rsid w:val="00DC4F99"/>
    <w:rsid w:val="00DC674C"/>
    <w:rsid w:val="00DD3192"/>
    <w:rsid w:val="00DD65C3"/>
    <w:rsid w:val="00DF08C4"/>
    <w:rsid w:val="00DF2732"/>
    <w:rsid w:val="00DF2EC9"/>
    <w:rsid w:val="00DF773F"/>
    <w:rsid w:val="00E050A8"/>
    <w:rsid w:val="00E06648"/>
    <w:rsid w:val="00E072F5"/>
    <w:rsid w:val="00E1066B"/>
    <w:rsid w:val="00E110B6"/>
    <w:rsid w:val="00E218B6"/>
    <w:rsid w:val="00E22F25"/>
    <w:rsid w:val="00E2377A"/>
    <w:rsid w:val="00E261A2"/>
    <w:rsid w:val="00E3191E"/>
    <w:rsid w:val="00E354D0"/>
    <w:rsid w:val="00E4352D"/>
    <w:rsid w:val="00E44286"/>
    <w:rsid w:val="00E450EA"/>
    <w:rsid w:val="00E46672"/>
    <w:rsid w:val="00E501D4"/>
    <w:rsid w:val="00E51608"/>
    <w:rsid w:val="00E71F33"/>
    <w:rsid w:val="00E80226"/>
    <w:rsid w:val="00E90471"/>
    <w:rsid w:val="00E974E2"/>
    <w:rsid w:val="00EA05EF"/>
    <w:rsid w:val="00EA14E5"/>
    <w:rsid w:val="00EA2FB8"/>
    <w:rsid w:val="00EA3146"/>
    <w:rsid w:val="00EA55E8"/>
    <w:rsid w:val="00EA73A6"/>
    <w:rsid w:val="00EB57DE"/>
    <w:rsid w:val="00EB6CAD"/>
    <w:rsid w:val="00EC34E8"/>
    <w:rsid w:val="00ED233A"/>
    <w:rsid w:val="00ED3F97"/>
    <w:rsid w:val="00ED5DBD"/>
    <w:rsid w:val="00EE2871"/>
    <w:rsid w:val="00EE3C65"/>
    <w:rsid w:val="00EE65CF"/>
    <w:rsid w:val="00EE682F"/>
    <w:rsid w:val="00EE72C1"/>
    <w:rsid w:val="00EF3AC7"/>
    <w:rsid w:val="00EF7DB2"/>
    <w:rsid w:val="00F008E4"/>
    <w:rsid w:val="00F04558"/>
    <w:rsid w:val="00F045C0"/>
    <w:rsid w:val="00F04D3D"/>
    <w:rsid w:val="00F058A8"/>
    <w:rsid w:val="00F069FC"/>
    <w:rsid w:val="00F10D88"/>
    <w:rsid w:val="00F153BC"/>
    <w:rsid w:val="00F26358"/>
    <w:rsid w:val="00F3238E"/>
    <w:rsid w:val="00F353D6"/>
    <w:rsid w:val="00F43A15"/>
    <w:rsid w:val="00F50728"/>
    <w:rsid w:val="00F55DD4"/>
    <w:rsid w:val="00F56066"/>
    <w:rsid w:val="00F612FD"/>
    <w:rsid w:val="00F615E2"/>
    <w:rsid w:val="00F62104"/>
    <w:rsid w:val="00F643CA"/>
    <w:rsid w:val="00F657FA"/>
    <w:rsid w:val="00F80275"/>
    <w:rsid w:val="00F80EA0"/>
    <w:rsid w:val="00FB1D53"/>
    <w:rsid w:val="00FB33F8"/>
    <w:rsid w:val="00FB7239"/>
    <w:rsid w:val="00FC1ACC"/>
    <w:rsid w:val="00FE0D24"/>
    <w:rsid w:val="00FE1465"/>
    <w:rsid w:val="00FE2EE7"/>
    <w:rsid w:val="00FE5476"/>
    <w:rsid w:val="00FE566F"/>
    <w:rsid w:val="00FE681B"/>
    <w:rsid w:val="01044A36"/>
    <w:rsid w:val="015243F2"/>
    <w:rsid w:val="01780037"/>
    <w:rsid w:val="018F52C5"/>
    <w:rsid w:val="01E6357A"/>
    <w:rsid w:val="02050C8A"/>
    <w:rsid w:val="021727DF"/>
    <w:rsid w:val="02305044"/>
    <w:rsid w:val="025A6821"/>
    <w:rsid w:val="027842AC"/>
    <w:rsid w:val="02895A9E"/>
    <w:rsid w:val="02BE378E"/>
    <w:rsid w:val="036E1BCC"/>
    <w:rsid w:val="037576B9"/>
    <w:rsid w:val="03913780"/>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175EE5"/>
    <w:rsid w:val="07763C30"/>
    <w:rsid w:val="0790233A"/>
    <w:rsid w:val="07B94089"/>
    <w:rsid w:val="07CD3325"/>
    <w:rsid w:val="083F42F9"/>
    <w:rsid w:val="08426A8D"/>
    <w:rsid w:val="08B50213"/>
    <w:rsid w:val="09324887"/>
    <w:rsid w:val="0945685A"/>
    <w:rsid w:val="095C7047"/>
    <w:rsid w:val="09775259"/>
    <w:rsid w:val="099224C2"/>
    <w:rsid w:val="099504F5"/>
    <w:rsid w:val="099D0C04"/>
    <w:rsid w:val="09B52FF7"/>
    <w:rsid w:val="09DF7C96"/>
    <w:rsid w:val="09F25D5F"/>
    <w:rsid w:val="0A114D88"/>
    <w:rsid w:val="0A2A2CEA"/>
    <w:rsid w:val="0A5B500F"/>
    <w:rsid w:val="0A7D78C4"/>
    <w:rsid w:val="0B3E278D"/>
    <w:rsid w:val="0B541E7E"/>
    <w:rsid w:val="0B77722F"/>
    <w:rsid w:val="0BA44F3E"/>
    <w:rsid w:val="0BB71D1C"/>
    <w:rsid w:val="0BE16385"/>
    <w:rsid w:val="0C04200E"/>
    <w:rsid w:val="0C0524BF"/>
    <w:rsid w:val="0C163B49"/>
    <w:rsid w:val="0CB235CC"/>
    <w:rsid w:val="0CD372AD"/>
    <w:rsid w:val="0D152F34"/>
    <w:rsid w:val="0D1B6E50"/>
    <w:rsid w:val="0D27481B"/>
    <w:rsid w:val="0D457279"/>
    <w:rsid w:val="0D604A87"/>
    <w:rsid w:val="0D7215AE"/>
    <w:rsid w:val="0D953509"/>
    <w:rsid w:val="0D9C7061"/>
    <w:rsid w:val="0E2B5A15"/>
    <w:rsid w:val="0E3F4236"/>
    <w:rsid w:val="0E4E7702"/>
    <w:rsid w:val="0E8656EF"/>
    <w:rsid w:val="0E960CB7"/>
    <w:rsid w:val="0F220AC4"/>
    <w:rsid w:val="0F763E6D"/>
    <w:rsid w:val="0FA66D47"/>
    <w:rsid w:val="0FB47B44"/>
    <w:rsid w:val="0FF309DB"/>
    <w:rsid w:val="100E5D95"/>
    <w:rsid w:val="10647F18"/>
    <w:rsid w:val="10F85ED4"/>
    <w:rsid w:val="112B12FE"/>
    <w:rsid w:val="115E27ED"/>
    <w:rsid w:val="11917FC3"/>
    <w:rsid w:val="11B86B0A"/>
    <w:rsid w:val="11E87D2B"/>
    <w:rsid w:val="11F96343"/>
    <w:rsid w:val="120D5D94"/>
    <w:rsid w:val="12301BE1"/>
    <w:rsid w:val="124D3615"/>
    <w:rsid w:val="125873CA"/>
    <w:rsid w:val="129E33FA"/>
    <w:rsid w:val="12B167EF"/>
    <w:rsid w:val="12B85C21"/>
    <w:rsid w:val="12CF61AF"/>
    <w:rsid w:val="12D76AB4"/>
    <w:rsid w:val="12FA11B0"/>
    <w:rsid w:val="13633E50"/>
    <w:rsid w:val="139F0A99"/>
    <w:rsid w:val="13A156F7"/>
    <w:rsid w:val="13B8676B"/>
    <w:rsid w:val="13C5797F"/>
    <w:rsid w:val="13F314D5"/>
    <w:rsid w:val="13FB2E0D"/>
    <w:rsid w:val="147B211B"/>
    <w:rsid w:val="1489052F"/>
    <w:rsid w:val="151B0F07"/>
    <w:rsid w:val="157150A5"/>
    <w:rsid w:val="15C97741"/>
    <w:rsid w:val="15D856F5"/>
    <w:rsid w:val="15FF688D"/>
    <w:rsid w:val="1650151D"/>
    <w:rsid w:val="1689073A"/>
    <w:rsid w:val="16A8459D"/>
    <w:rsid w:val="16F60802"/>
    <w:rsid w:val="171E4420"/>
    <w:rsid w:val="17C739FC"/>
    <w:rsid w:val="17D41D6C"/>
    <w:rsid w:val="181C2B07"/>
    <w:rsid w:val="182022DD"/>
    <w:rsid w:val="18211F0D"/>
    <w:rsid w:val="18917071"/>
    <w:rsid w:val="189D2D85"/>
    <w:rsid w:val="19300BDA"/>
    <w:rsid w:val="197E4795"/>
    <w:rsid w:val="19BE3324"/>
    <w:rsid w:val="1A1C5D80"/>
    <w:rsid w:val="1A8C6DA2"/>
    <w:rsid w:val="1AA32CDE"/>
    <w:rsid w:val="1AB339DA"/>
    <w:rsid w:val="1ACB2586"/>
    <w:rsid w:val="1AF80295"/>
    <w:rsid w:val="1B066534"/>
    <w:rsid w:val="1B4C1264"/>
    <w:rsid w:val="1B981D6B"/>
    <w:rsid w:val="1BDC2081"/>
    <w:rsid w:val="1BF07363"/>
    <w:rsid w:val="1C19420D"/>
    <w:rsid w:val="1C3F0477"/>
    <w:rsid w:val="1C3F261D"/>
    <w:rsid w:val="1CC659C3"/>
    <w:rsid w:val="1D3737C4"/>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5A6836"/>
    <w:rsid w:val="217403E6"/>
    <w:rsid w:val="21C325DB"/>
    <w:rsid w:val="21D43F61"/>
    <w:rsid w:val="22000E0E"/>
    <w:rsid w:val="22225CED"/>
    <w:rsid w:val="223D6F9F"/>
    <w:rsid w:val="227D38C5"/>
    <w:rsid w:val="228C02DB"/>
    <w:rsid w:val="228D28F3"/>
    <w:rsid w:val="22A658CA"/>
    <w:rsid w:val="22D66125"/>
    <w:rsid w:val="22EF5793"/>
    <w:rsid w:val="23244952"/>
    <w:rsid w:val="232F3FD7"/>
    <w:rsid w:val="233D6605"/>
    <w:rsid w:val="235153B1"/>
    <w:rsid w:val="23772B8F"/>
    <w:rsid w:val="238C6E15"/>
    <w:rsid w:val="23CF2AB4"/>
    <w:rsid w:val="23D21499"/>
    <w:rsid w:val="24061828"/>
    <w:rsid w:val="24215895"/>
    <w:rsid w:val="2450605F"/>
    <w:rsid w:val="24792C7B"/>
    <w:rsid w:val="24B009C5"/>
    <w:rsid w:val="24C13E11"/>
    <w:rsid w:val="24DF1646"/>
    <w:rsid w:val="24DF251C"/>
    <w:rsid w:val="24F563DE"/>
    <w:rsid w:val="25017B46"/>
    <w:rsid w:val="250C03C2"/>
    <w:rsid w:val="25665B01"/>
    <w:rsid w:val="25A56568"/>
    <w:rsid w:val="25A64F34"/>
    <w:rsid w:val="25B84A72"/>
    <w:rsid w:val="25D20349"/>
    <w:rsid w:val="25E22257"/>
    <w:rsid w:val="25EF4BEF"/>
    <w:rsid w:val="26307BB3"/>
    <w:rsid w:val="267922ED"/>
    <w:rsid w:val="269B6AC7"/>
    <w:rsid w:val="26B23C97"/>
    <w:rsid w:val="26CA7703"/>
    <w:rsid w:val="26E908B1"/>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CD610C"/>
    <w:rsid w:val="29E824A6"/>
    <w:rsid w:val="29EF7041"/>
    <w:rsid w:val="2AA95167"/>
    <w:rsid w:val="2AC70D69"/>
    <w:rsid w:val="2AD63C68"/>
    <w:rsid w:val="2B0A5D0F"/>
    <w:rsid w:val="2B2673FA"/>
    <w:rsid w:val="2B425C33"/>
    <w:rsid w:val="2BA1715A"/>
    <w:rsid w:val="2BC55F5B"/>
    <w:rsid w:val="2C202DEA"/>
    <w:rsid w:val="2CA412CD"/>
    <w:rsid w:val="2CD3389B"/>
    <w:rsid w:val="2CD468B5"/>
    <w:rsid w:val="2D604E42"/>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591565"/>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4D780B"/>
    <w:rsid w:val="376D0DC5"/>
    <w:rsid w:val="378950A1"/>
    <w:rsid w:val="37C13691"/>
    <w:rsid w:val="37C40AF7"/>
    <w:rsid w:val="3824422F"/>
    <w:rsid w:val="38C45403"/>
    <w:rsid w:val="38D260CA"/>
    <w:rsid w:val="38DE028F"/>
    <w:rsid w:val="38E47C70"/>
    <w:rsid w:val="38F0302A"/>
    <w:rsid w:val="38FA6F8A"/>
    <w:rsid w:val="392134F4"/>
    <w:rsid w:val="394001FC"/>
    <w:rsid w:val="3A007B91"/>
    <w:rsid w:val="3A421AE2"/>
    <w:rsid w:val="3A475015"/>
    <w:rsid w:val="3A580B6D"/>
    <w:rsid w:val="3A5C20C4"/>
    <w:rsid w:val="3A6D4856"/>
    <w:rsid w:val="3A764517"/>
    <w:rsid w:val="3AB94621"/>
    <w:rsid w:val="3AFA25BB"/>
    <w:rsid w:val="3C04760F"/>
    <w:rsid w:val="3C12627D"/>
    <w:rsid w:val="3C631FC2"/>
    <w:rsid w:val="3C732BBD"/>
    <w:rsid w:val="3CDF19DA"/>
    <w:rsid w:val="3D0E6EEB"/>
    <w:rsid w:val="3D42035D"/>
    <w:rsid w:val="3D784ACA"/>
    <w:rsid w:val="3DA00A36"/>
    <w:rsid w:val="3DCA6688"/>
    <w:rsid w:val="3DD731F0"/>
    <w:rsid w:val="3DDA5057"/>
    <w:rsid w:val="3DFF3AC9"/>
    <w:rsid w:val="3E185159"/>
    <w:rsid w:val="3E5B17A4"/>
    <w:rsid w:val="3E693B97"/>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B43F4B"/>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BD18A6"/>
    <w:rsid w:val="43C75491"/>
    <w:rsid w:val="43EE4609"/>
    <w:rsid w:val="44026730"/>
    <w:rsid w:val="440309CD"/>
    <w:rsid w:val="44105EF4"/>
    <w:rsid w:val="444E24D1"/>
    <w:rsid w:val="44647E5F"/>
    <w:rsid w:val="44BD25FA"/>
    <w:rsid w:val="45063C61"/>
    <w:rsid w:val="45192C6B"/>
    <w:rsid w:val="451A1DEB"/>
    <w:rsid w:val="458D0A2C"/>
    <w:rsid w:val="4591406C"/>
    <w:rsid w:val="45B35EBD"/>
    <w:rsid w:val="45CF26F8"/>
    <w:rsid w:val="460F4A19"/>
    <w:rsid w:val="46F8044D"/>
    <w:rsid w:val="472A5A21"/>
    <w:rsid w:val="47380A67"/>
    <w:rsid w:val="47C13B4B"/>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F600F5"/>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EEB39EB"/>
    <w:rsid w:val="4F125B61"/>
    <w:rsid w:val="4F1F066B"/>
    <w:rsid w:val="4F3639E8"/>
    <w:rsid w:val="4F984C06"/>
    <w:rsid w:val="4FD65BEB"/>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C66A33"/>
    <w:rsid w:val="53DD7F94"/>
    <w:rsid w:val="53DE274C"/>
    <w:rsid w:val="54100515"/>
    <w:rsid w:val="542D238A"/>
    <w:rsid w:val="54360280"/>
    <w:rsid w:val="54771DDB"/>
    <w:rsid w:val="54861D38"/>
    <w:rsid w:val="549D01D8"/>
    <w:rsid w:val="55144653"/>
    <w:rsid w:val="55B64DB2"/>
    <w:rsid w:val="55D831E4"/>
    <w:rsid w:val="56302372"/>
    <w:rsid w:val="56306716"/>
    <w:rsid w:val="567458EA"/>
    <w:rsid w:val="56900C1B"/>
    <w:rsid w:val="569156F2"/>
    <w:rsid w:val="56994A68"/>
    <w:rsid w:val="56A36572"/>
    <w:rsid w:val="57294F69"/>
    <w:rsid w:val="572A3AC3"/>
    <w:rsid w:val="57852A5F"/>
    <w:rsid w:val="578F0E99"/>
    <w:rsid w:val="57AA2D4E"/>
    <w:rsid w:val="57AB0B61"/>
    <w:rsid w:val="57BD6261"/>
    <w:rsid w:val="57E737C7"/>
    <w:rsid w:val="57F60C74"/>
    <w:rsid w:val="57FE4414"/>
    <w:rsid w:val="5808435B"/>
    <w:rsid w:val="58443691"/>
    <w:rsid w:val="58644C56"/>
    <w:rsid w:val="58DB6CD4"/>
    <w:rsid w:val="592F4560"/>
    <w:rsid w:val="59522196"/>
    <w:rsid w:val="59CF5DF1"/>
    <w:rsid w:val="59E83C4B"/>
    <w:rsid w:val="59EB33CD"/>
    <w:rsid w:val="5A7176E7"/>
    <w:rsid w:val="5A783FCB"/>
    <w:rsid w:val="5AB03184"/>
    <w:rsid w:val="5AC46219"/>
    <w:rsid w:val="5AD06AE1"/>
    <w:rsid w:val="5B074E3D"/>
    <w:rsid w:val="5B175AF4"/>
    <w:rsid w:val="5B213FD5"/>
    <w:rsid w:val="5B2C4954"/>
    <w:rsid w:val="5B577B24"/>
    <w:rsid w:val="5B5D3167"/>
    <w:rsid w:val="5B5F4550"/>
    <w:rsid w:val="5B60456D"/>
    <w:rsid w:val="5B8A40B7"/>
    <w:rsid w:val="5B925E23"/>
    <w:rsid w:val="5B9A04B4"/>
    <w:rsid w:val="5BBB40D0"/>
    <w:rsid w:val="5BCA4252"/>
    <w:rsid w:val="5BD61E0B"/>
    <w:rsid w:val="5C1B48E7"/>
    <w:rsid w:val="5C4F5A94"/>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1191FA4"/>
    <w:rsid w:val="612C0426"/>
    <w:rsid w:val="61302CFB"/>
    <w:rsid w:val="6136117E"/>
    <w:rsid w:val="613E7786"/>
    <w:rsid w:val="61541772"/>
    <w:rsid w:val="617C1B8C"/>
    <w:rsid w:val="61987DD0"/>
    <w:rsid w:val="61E0399F"/>
    <w:rsid w:val="621F5DF7"/>
    <w:rsid w:val="626254E2"/>
    <w:rsid w:val="627022DB"/>
    <w:rsid w:val="627B6899"/>
    <w:rsid w:val="62846783"/>
    <w:rsid w:val="62A15466"/>
    <w:rsid w:val="62CE7317"/>
    <w:rsid w:val="62EF26D9"/>
    <w:rsid w:val="63130619"/>
    <w:rsid w:val="6329054B"/>
    <w:rsid w:val="634952EF"/>
    <w:rsid w:val="63531402"/>
    <w:rsid w:val="63602095"/>
    <w:rsid w:val="63615C7A"/>
    <w:rsid w:val="636813A7"/>
    <w:rsid w:val="63910529"/>
    <w:rsid w:val="639A5A8B"/>
    <w:rsid w:val="63A60E4A"/>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5A7999"/>
    <w:rsid w:val="698908BB"/>
    <w:rsid w:val="69A25638"/>
    <w:rsid w:val="69B849B0"/>
    <w:rsid w:val="69D07728"/>
    <w:rsid w:val="6A897728"/>
    <w:rsid w:val="6AB37D1A"/>
    <w:rsid w:val="6AB66B8D"/>
    <w:rsid w:val="6AD3432A"/>
    <w:rsid w:val="6B6A7240"/>
    <w:rsid w:val="6B8C0A40"/>
    <w:rsid w:val="6BBF05DA"/>
    <w:rsid w:val="6BD8104D"/>
    <w:rsid w:val="6C113B38"/>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F0519FF"/>
    <w:rsid w:val="6F111F22"/>
    <w:rsid w:val="6F767BC9"/>
    <w:rsid w:val="6F810EB2"/>
    <w:rsid w:val="6F9B7C46"/>
    <w:rsid w:val="6FC14587"/>
    <w:rsid w:val="6FF733CD"/>
    <w:rsid w:val="703E78F4"/>
    <w:rsid w:val="7045043A"/>
    <w:rsid w:val="704E6EA8"/>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CC44CE"/>
    <w:rsid w:val="71D24DDF"/>
    <w:rsid w:val="71D363BE"/>
    <w:rsid w:val="7206615F"/>
    <w:rsid w:val="720B3D1E"/>
    <w:rsid w:val="722321B7"/>
    <w:rsid w:val="72A20113"/>
    <w:rsid w:val="72AC1FE1"/>
    <w:rsid w:val="72B6400C"/>
    <w:rsid w:val="72DF0AD4"/>
    <w:rsid w:val="7318762B"/>
    <w:rsid w:val="73C33FA2"/>
    <w:rsid w:val="74054552"/>
    <w:rsid w:val="74633756"/>
    <w:rsid w:val="746B0578"/>
    <w:rsid w:val="74740C47"/>
    <w:rsid w:val="747B4039"/>
    <w:rsid w:val="749F4B07"/>
    <w:rsid w:val="74BD4116"/>
    <w:rsid w:val="752E2264"/>
    <w:rsid w:val="754A1C9F"/>
    <w:rsid w:val="757B7651"/>
    <w:rsid w:val="758635C5"/>
    <w:rsid w:val="75863912"/>
    <w:rsid w:val="7592418D"/>
    <w:rsid w:val="75C85667"/>
    <w:rsid w:val="75E02EC5"/>
    <w:rsid w:val="76E57619"/>
    <w:rsid w:val="76F2518F"/>
    <w:rsid w:val="771761B5"/>
    <w:rsid w:val="777043A1"/>
    <w:rsid w:val="777819CC"/>
    <w:rsid w:val="778E7E56"/>
    <w:rsid w:val="77925AF6"/>
    <w:rsid w:val="779312B8"/>
    <w:rsid w:val="781E4131"/>
    <w:rsid w:val="78510905"/>
    <w:rsid w:val="786F43BC"/>
    <w:rsid w:val="78711EA5"/>
    <w:rsid w:val="787842A4"/>
    <w:rsid w:val="787B7033"/>
    <w:rsid w:val="78B22048"/>
    <w:rsid w:val="791257DF"/>
    <w:rsid w:val="7935778F"/>
    <w:rsid w:val="796865CB"/>
    <w:rsid w:val="79716FB8"/>
    <w:rsid w:val="79836AF5"/>
    <w:rsid w:val="7989566E"/>
    <w:rsid w:val="799419B7"/>
    <w:rsid w:val="79A46787"/>
    <w:rsid w:val="79A95A0D"/>
    <w:rsid w:val="79B840C9"/>
    <w:rsid w:val="79CC46E0"/>
    <w:rsid w:val="7A216D06"/>
    <w:rsid w:val="7A2A3607"/>
    <w:rsid w:val="7A556398"/>
    <w:rsid w:val="7A6446C8"/>
    <w:rsid w:val="7A7460BA"/>
    <w:rsid w:val="7AA575B3"/>
    <w:rsid w:val="7ACE72C3"/>
    <w:rsid w:val="7AD829C3"/>
    <w:rsid w:val="7B02795E"/>
    <w:rsid w:val="7B6364CC"/>
    <w:rsid w:val="7B6D06AD"/>
    <w:rsid w:val="7B710DBE"/>
    <w:rsid w:val="7B731598"/>
    <w:rsid w:val="7BBE30E9"/>
    <w:rsid w:val="7BC7665C"/>
    <w:rsid w:val="7C0B22B5"/>
    <w:rsid w:val="7C2E209E"/>
    <w:rsid w:val="7C696430"/>
    <w:rsid w:val="7C7311CE"/>
    <w:rsid w:val="7CA3770C"/>
    <w:rsid w:val="7CBD2627"/>
    <w:rsid w:val="7CE77131"/>
    <w:rsid w:val="7D1F0A07"/>
    <w:rsid w:val="7D2D396D"/>
    <w:rsid w:val="7D7D2D69"/>
    <w:rsid w:val="7D817C42"/>
    <w:rsid w:val="7DC15838"/>
    <w:rsid w:val="7DCD071A"/>
    <w:rsid w:val="7E327769"/>
    <w:rsid w:val="7EB87D11"/>
    <w:rsid w:val="7EE0207E"/>
    <w:rsid w:val="7EEE4B2B"/>
    <w:rsid w:val="7F163B69"/>
    <w:rsid w:val="7F27140C"/>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qFormat/>
    <w:uiPriority w:val="0"/>
    <w:rPr>
      <w:color w:val="CC0000"/>
    </w:rPr>
  </w:style>
  <w:style w:type="paragraph" w:customStyle="1" w:styleId="12">
    <w:name w:val="Char Char Char Char Char Char Char"/>
    <w:basedOn w:val="1"/>
    <w:qFormat/>
    <w:uiPriority w:val="0"/>
  </w:style>
  <w:style w:type="character" w:customStyle="1" w:styleId="13">
    <w:name w:val="页脚 Char"/>
    <w:link w:val="5"/>
    <w:qFormat/>
    <w:uiPriority w:val="99"/>
    <w:rPr>
      <w:kern w:val="2"/>
      <w:sz w:val="18"/>
      <w:szCs w:val="18"/>
    </w:rPr>
  </w:style>
  <w:style w:type="character" w:customStyle="1" w:styleId="14">
    <w:name w:val="批注框文本 Char"/>
    <w:link w:val="4"/>
    <w:qFormat/>
    <w:uiPriority w:val="0"/>
    <w:rPr>
      <w:kern w:val="2"/>
      <w:sz w:val="18"/>
      <w:szCs w:val="18"/>
    </w:rPr>
  </w:style>
  <w:style w:type="character" w:customStyle="1" w:styleId="15">
    <w:name w:val="标题 1 Char"/>
    <w:basedOn w:val="9"/>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B1C94-7C9A-4488-8AD6-24EC8018D360}">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13</Pages>
  <Words>5012</Words>
  <Characters>5374</Characters>
  <Lines>6</Lines>
  <Paragraphs>12</Paragraphs>
  <TotalTime>4</TotalTime>
  <ScaleCrop>false</ScaleCrop>
  <LinksUpToDate>false</LinksUpToDate>
  <CharactersWithSpaces>5593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2021-02-22T08:40:00Z</dcterms:created>
  <dc:creator>吴青</dc:creator>
  <cp:lastModifiedBy>洁</cp:lastModifiedBy>
  <cp:lastPrinted>2021-06-18T01:13:00Z</cp:lastPrinted>
  <dcterms:modified xsi:type="dcterms:W3CDTF">2022-11-23T06:09:24Z</dcterms:modified>
  <dc:subject>事故</dc:subject>
  <dc:title>上海高新建设开发有限公司“12.24”灼烫死亡事故调查报告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49E3C496B1DC4C0B87A657BA4A89A5C1</vt:lpwstr>
  </property>
</Properties>
</file>